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仿宋_GB2312" w:hAnsi="宋体" w:eastAsia="仿宋_GB2312" w:cs="Times New Roman"/>
          <w:sz w:val="32"/>
          <w:szCs w:val="32"/>
          <w:lang w:val="en-US" w:eastAsia="zh-CN" w:bidi="ar-SA"/>
        </w:rPr>
      </w:pPr>
    </w:p>
    <w:p>
      <w:pPr>
        <w:pStyle w:val="10"/>
        <w:spacing w:line="560" w:lineRule="exact"/>
        <w:jc w:val="center"/>
        <w:rPr>
          <w:rFonts w:hint="eastAsia" w:ascii="方正小标宋简体" w:hAnsi="方正小标宋简体" w:eastAsia="方正小标宋简体"/>
          <w:bCs/>
          <w:color w:val="000000"/>
          <w:sz w:val="44"/>
          <w:szCs w:val="44"/>
        </w:rPr>
      </w:pPr>
      <w:r>
        <w:rPr>
          <w:rFonts w:hint="eastAsia" w:ascii="方正小标宋简体" w:hAnsi="方正小标宋简体" w:eastAsia="方正小标宋简体"/>
          <w:bCs/>
          <w:color w:val="000000"/>
          <w:sz w:val="44"/>
          <w:szCs w:val="44"/>
        </w:rPr>
        <w:t>招商银行佛山分行支持企业平稳</w:t>
      </w:r>
    </w:p>
    <w:p>
      <w:pPr>
        <w:pStyle w:val="10"/>
        <w:spacing w:line="560" w:lineRule="exact"/>
        <w:jc w:val="center"/>
        <w:rPr>
          <w:rFonts w:ascii="方正小标宋简体" w:hAnsi="方正小标宋简体" w:eastAsia="方正小标宋简体"/>
          <w:bCs/>
          <w:color w:val="000000"/>
          <w:sz w:val="44"/>
          <w:szCs w:val="44"/>
        </w:rPr>
      </w:pPr>
      <w:r>
        <w:rPr>
          <w:rFonts w:hint="eastAsia" w:ascii="方正小标宋简体" w:hAnsi="方正小标宋简体" w:eastAsia="方正小标宋简体"/>
          <w:bCs/>
          <w:color w:val="000000"/>
          <w:sz w:val="44"/>
          <w:szCs w:val="44"/>
        </w:rPr>
        <w:t>应对疫情综合服务方案</w:t>
      </w:r>
    </w:p>
    <w:p>
      <w:pPr>
        <w:pStyle w:val="10"/>
        <w:spacing w:line="560" w:lineRule="exact"/>
        <w:jc w:val="both"/>
        <w:rPr>
          <w:rFonts w:hint="eastAsia" w:ascii="方正小标宋简体" w:hAnsi="方正小标宋简体" w:eastAsia="方正小标宋简体"/>
          <w:bCs/>
          <w:color w:val="000000"/>
          <w:sz w:val="44"/>
          <w:szCs w:val="44"/>
        </w:rPr>
      </w:pPr>
    </w:p>
    <w:p>
      <w:pPr>
        <w:pStyle w:val="10"/>
        <w:spacing w:line="560" w:lineRule="exact"/>
        <w:ind w:firstLine="640" w:firstLineChars="200"/>
        <w:jc w:val="both"/>
        <w:rPr>
          <w:rFonts w:hint="eastAsia" w:ascii="FangSong_GB2312" w:hAnsi="宋体" w:eastAsia="FangSong_GB2312"/>
          <w:color w:val="000000"/>
          <w:sz w:val="32"/>
          <w:szCs w:val="32"/>
        </w:rPr>
      </w:pPr>
      <w:r>
        <w:rPr>
          <w:rFonts w:hint="eastAsia" w:ascii="FangSong_GB2312" w:hAnsi="宋体" w:eastAsia="FangSong_GB2312"/>
          <w:color w:val="000000"/>
          <w:sz w:val="32"/>
          <w:szCs w:val="32"/>
          <w:lang w:eastAsia="zh-CN"/>
        </w:rPr>
        <w:t>招商银行佛山分行始终</w:t>
      </w:r>
      <w:r>
        <w:rPr>
          <w:rFonts w:ascii="FangSong_GB2312" w:hAnsi="宋体" w:eastAsia="FangSong_GB2312"/>
          <w:color w:val="000000"/>
          <w:sz w:val="32"/>
          <w:szCs w:val="32"/>
        </w:rPr>
        <w:t>贯彻落实金融服务实体经济的</w:t>
      </w:r>
      <w:r>
        <w:rPr>
          <w:rFonts w:hint="eastAsia" w:ascii="FangSong_GB2312" w:hAnsi="宋体" w:eastAsia="FangSong_GB2312"/>
          <w:color w:val="000000"/>
          <w:sz w:val="32"/>
          <w:szCs w:val="32"/>
        </w:rPr>
        <w:t>政策方针，通过不断提升服务水平，制定优惠政策，持续为企业提供贴心、优质的金融服务。</w:t>
      </w:r>
    </w:p>
    <w:p>
      <w:pPr>
        <w:pStyle w:val="10"/>
        <w:spacing w:line="560" w:lineRule="exact"/>
        <w:ind w:firstLine="640" w:firstLineChars="200"/>
        <w:jc w:val="both"/>
        <w:rPr>
          <w:rFonts w:ascii="黑体" w:hAnsi="黑体" w:eastAsia="黑体"/>
          <w:b/>
          <w:color w:val="000000"/>
          <w:sz w:val="32"/>
          <w:szCs w:val="32"/>
        </w:rPr>
      </w:pPr>
      <w:r>
        <w:rPr>
          <w:rFonts w:hint="eastAsia" w:ascii="黑体" w:hAnsi="黑体" w:eastAsia="黑体"/>
          <w:bCs/>
          <w:color w:val="000000"/>
          <w:sz w:val="32"/>
          <w:szCs w:val="32"/>
        </w:rPr>
        <w:t>一、支持对象</w:t>
      </w:r>
    </w:p>
    <w:p>
      <w:pPr>
        <w:pStyle w:val="10"/>
        <w:spacing w:line="560" w:lineRule="exact"/>
        <w:ind w:firstLine="640" w:firstLineChars="200"/>
        <w:jc w:val="both"/>
        <w:rPr>
          <w:rFonts w:hint="eastAsia" w:ascii="FangSong_GB2312" w:hAnsi="宋体" w:eastAsia="FangSong_GB2312"/>
          <w:color w:val="000000"/>
          <w:sz w:val="32"/>
          <w:szCs w:val="32"/>
          <w:lang w:eastAsia="zh-CN"/>
        </w:rPr>
      </w:pPr>
      <w:r>
        <w:rPr>
          <w:rFonts w:hint="eastAsia" w:ascii="FangSong_GB2312" w:hAnsi="宋体" w:eastAsia="FangSong_GB2312"/>
          <w:color w:val="000000"/>
          <w:sz w:val="32"/>
          <w:szCs w:val="32"/>
          <w:lang w:eastAsia="zh-CN"/>
        </w:rPr>
        <w:t>市内各类企业</w:t>
      </w:r>
    </w:p>
    <w:p>
      <w:pPr>
        <w:pStyle w:val="10"/>
        <w:spacing w:line="560"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二、加强企业融资支持</w:t>
      </w:r>
    </w:p>
    <w:p>
      <w:pPr>
        <w:pStyle w:val="10"/>
        <w:spacing w:line="560" w:lineRule="exact"/>
        <w:ind w:firstLine="640" w:firstLineChars="200"/>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（一）普惠金融服务促中小企业发展</w:t>
      </w:r>
    </w:p>
    <w:p>
      <w:pPr>
        <w:pStyle w:val="10"/>
        <w:spacing w:line="560" w:lineRule="exact"/>
        <w:ind w:firstLine="640" w:firstLineChars="200"/>
        <w:jc w:val="both"/>
        <w:rPr>
          <w:rFonts w:hint="eastAsia" w:ascii="FangSong_GB2312" w:hAnsi="宋体" w:eastAsia="FangSong_GB2312"/>
          <w:color w:val="000000"/>
          <w:sz w:val="32"/>
          <w:szCs w:val="32"/>
        </w:rPr>
      </w:pPr>
      <w:r>
        <w:rPr>
          <w:rFonts w:hint="eastAsia" w:ascii="FangSong_GB2312" w:hAnsi="宋体" w:eastAsia="FangSong_GB2312"/>
          <w:color w:val="000000"/>
          <w:sz w:val="32"/>
          <w:szCs w:val="32"/>
        </w:rPr>
        <w:t>1</w:t>
      </w:r>
      <w:r>
        <w:rPr>
          <w:rFonts w:hint="eastAsia" w:ascii="FangSong_GB2312" w:hAnsi="宋体" w:eastAsia="FangSong_GB2312"/>
          <w:color w:val="000000"/>
          <w:sz w:val="32"/>
          <w:szCs w:val="32"/>
          <w:lang w:val="en-US" w:eastAsia="zh-CN"/>
        </w:rPr>
        <w:t>.</w:t>
      </w:r>
      <w:r>
        <w:rPr>
          <w:rFonts w:hint="eastAsia" w:ascii="FangSong_GB2312" w:hAnsi="宋体" w:eastAsia="FangSong_GB2312"/>
          <w:color w:val="000000"/>
          <w:sz w:val="32"/>
          <w:szCs w:val="32"/>
        </w:rPr>
        <w:t>执行关于2021年进一步推动小微企业金融服务高质量发展的通知的要求，对普惠型小微企业贷款的“两增”纳入考核。分别将。加大对单户授信1000万元以下小微企业的信贷的支持力度。</w:t>
      </w:r>
    </w:p>
    <w:p>
      <w:pPr>
        <w:pStyle w:val="10"/>
        <w:spacing w:line="560" w:lineRule="exact"/>
        <w:ind w:firstLine="640" w:firstLineChars="200"/>
        <w:jc w:val="both"/>
        <w:rPr>
          <w:rFonts w:hint="eastAsia" w:ascii="FangSong_GB2312" w:hAnsi="宋体" w:eastAsia="FangSong_GB2312"/>
          <w:color w:val="000000"/>
          <w:sz w:val="32"/>
          <w:szCs w:val="32"/>
        </w:rPr>
      </w:pPr>
      <w:r>
        <w:rPr>
          <w:rFonts w:hint="eastAsia" w:ascii="FangSong_GB2312" w:hAnsi="宋体" w:eastAsia="FangSong_GB2312"/>
          <w:color w:val="000000"/>
          <w:sz w:val="32"/>
          <w:szCs w:val="32"/>
        </w:rPr>
        <w:t>2</w:t>
      </w:r>
      <w:r>
        <w:rPr>
          <w:rFonts w:hint="eastAsia" w:ascii="FangSong_GB2312" w:hAnsi="宋体" w:eastAsia="FangSong_GB2312"/>
          <w:color w:val="000000"/>
          <w:sz w:val="32"/>
          <w:szCs w:val="32"/>
          <w:lang w:val="en-US" w:eastAsia="zh-CN"/>
        </w:rPr>
        <w:t>.</w:t>
      </w:r>
      <w:r>
        <w:rPr>
          <w:rFonts w:hint="eastAsia" w:ascii="FangSong_GB2312" w:hAnsi="宋体" w:eastAsia="FangSong_GB2312"/>
          <w:color w:val="000000"/>
          <w:sz w:val="32"/>
          <w:szCs w:val="32"/>
        </w:rPr>
        <w:t>严格执行招商银行小企业信贷从业人员问责与尽职免责实施细则要求，对小微企业贷款不良容忍率比全行水平在提升2%，并贯彻尽职免责制度。</w:t>
      </w:r>
    </w:p>
    <w:p>
      <w:pPr>
        <w:pStyle w:val="10"/>
        <w:spacing w:line="560" w:lineRule="exact"/>
        <w:ind w:firstLine="640" w:firstLineChars="200"/>
        <w:jc w:val="both"/>
        <w:rPr>
          <w:rFonts w:hint="eastAsia" w:ascii="FangSong_GB2312" w:hAnsi="宋体" w:eastAsia="FangSong_GB2312"/>
          <w:color w:val="000000"/>
          <w:sz w:val="32"/>
          <w:szCs w:val="32"/>
        </w:rPr>
      </w:pPr>
      <w:r>
        <w:rPr>
          <w:rFonts w:hint="eastAsia" w:ascii="FangSong_GB2312" w:hAnsi="宋体" w:eastAsia="FangSong_GB2312"/>
          <w:color w:val="000000"/>
          <w:sz w:val="32"/>
          <w:szCs w:val="32"/>
        </w:rPr>
        <w:t>3</w:t>
      </w:r>
      <w:r>
        <w:rPr>
          <w:rFonts w:hint="eastAsia" w:ascii="FangSong_GB2312" w:hAnsi="宋体" w:eastAsia="FangSong_GB2312"/>
          <w:color w:val="000000"/>
          <w:sz w:val="32"/>
          <w:szCs w:val="32"/>
          <w:lang w:val="en-US" w:eastAsia="zh-CN"/>
        </w:rPr>
        <w:t>.</w:t>
      </w:r>
      <w:r>
        <w:rPr>
          <w:rFonts w:hint="eastAsia" w:ascii="FangSong_GB2312" w:hAnsi="宋体" w:eastAsia="FangSong_GB2312"/>
          <w:color w:val="000000"/>
          <w:sz w:val="32"/>
          <w:szCs w:val="32"/>
        </w:rPr>
        <w:t>降低小微企业普惠贷款的融资成本，我行主动承担国标小微企业贷款的抵押评估、抵押登记、财产保险费用，2021年1-5月份以来累计承担以上费用63.2万元。并执行贷款利率下调50个BP的统一优惠。</w:t>
      </w:r>
    </w:p>
    <w:p>
      <w:pPr>
        <w:pStyle w:val="10"/>
        <w:spacing w:line="560" w:lineRule="exact"/>
        <w:ind w:firstLine="640" w:firstLineChars="200"/>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（二）重点支持企业获定价支持</w:t>
      </w:r>
    </w:p>
    <w:p>
      <w:pPr>
        <w:pStyle w:val="10"/>
        <w:spacing w:line="560" w:lineRule="exact"/>
        <w:ind w:firstLine="640" w:firstLineChars="200"/>
        <w:jc w:val="both"/>
        <w:rPr>
          <w:rFonts w:ascii="FangSong_GB2312" w:hAnsi="宋体" w:eastAsia="FangSong_GB2312"/>
          <w:color w:val="000000"/>
          <w:sz w:val="32"/>
          <w:szCs w:val="32"/>
        </w:rPr>
      </w:pPr>
      <w:r>
        <w:rPr>
          <w:rFonts w:hint="eastAsia" w:ascii="FangSong_GB2312" w:hAnsi="宋体" w:eastAsia="FangSong_GB2312"/>
          <w:color w:val="000000"/>
          <w:sz w:val="32"/>
          <w:szCs w:val="32"/>
        </w:rPr>
        <w:t>自2021年6月起，</w:t>
      </w:r>
      <w:r>
        <w:rPr>
          <w:rFonts w:hint="eastAsia" w:ascii="FangSong_GB2312" w:hAnsi="宋体" w:eastAsia="FangSong_GB2312"/>
          <w:color w:val="000000"/>
          <w:sz w:val="32"/>
          <w:szCs w:val="32"/>
          <w:lang w:eastAsia="zh-CN"/>
        </w:rPr>
        <w:t>招商银行佛山分行</w:t>
      </w:r>
      <w:r>
        <w:rPr>
          <w:rFonts w:hint="eastAsia" w:ascii="FangSong_GB2312" w:hAnsi="宋体" w:eastAsia="FangSong_GB2312"/>
          <w:color w:val="000000"/>
          <w:sz w:val="32"/>
          <w:szCs w:val="32"/>
        </w:rPr>
        <w:t>对新发放优质绿色信贷与优质制造业贷款实行阶段性的政策支持和价格补贴，按贷款期限给与30BP至50BP不等的补贴方案，以行内利润补贴的形式让利绿色信贷、优质制造业客户。</w:t>
      </w:r>
    </w:p>
    <w:p>
      <w:pPr>
        <w:pStyle w:val="10"/>
        <w:spacing w:line="560"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三、服务支持</w:t>
      </w:r>
    </w:p>
    <w:p>
      <w:pPr>
        <w:pStyle w:val="10"/>
        <w:spacing w:line="560" w:lineRule="exact"/>
        <w:ind w:firstLine="640" w:firstLineChars="200"/>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（一）线上化产品提供便捷金融服务</w:t>
      </w:r>
    </w:p>
    <w:p>
      <w:pPr>
        <w:pStyle w:val="10"/>
        <w:spacing w:line="560" w:lineRule="exact"/>
        <w:ind w:left="-141" w:leftChars="-67" w:firstLine="640" w:firstLineChars="200"/>
        <w:jc w:val="both"/>
        <w:rPr>
          <w:rFonts w:ascii="FangSong_GB2312" w:hAnsi="宋体" w:eastAsia="FangSong_GB2312"/>
          <w:color w:val="000000"/>
          <w:sz w:val="32"/>
          <w:szCs w:val="32"/>
        </w:rPr>
      </w:pPr>
      <w:r>
        <w:rPr>
          <w:rFonts w:hint="eastAsia" w:ascii="FangSong_GB2312" w:hAnsi="宋体" w:eastAsia="FangSong_GB2312"/>
          <w:color w:val="000000"/>
          <w:sz w:val="32"/>
          <w:szCs w:val="32"/>
        </w:rPr>
        <w:t>1</w:t>
      </w:r>
      <w:r>
        <w:rPr>
          <w:rFonts w:hint="eastAsia" w:ascii="FangSong_GB2312" w:hAnsi="宋体" w:eastAsia="FangSong_GB2312"/>
          <w:color w:val="000000"/>
          <w:sz w:val="32"/>
          <w:szCs w:val="32"/>
          <w:lang w:val="en-US" w:eastAsia="zh-CN"/>
        </w:rPr>
        <w:t>.</w:t>
      </w:r>
      <w:r>
        <w:rPr>
          <w:rFonts w:hint="eastAsia" w:ascii="FangSong_GB2312" w:hAnsi="宋体" w:eastAsia="FangSong_GB2312"/>
          <w:color w:val="000000"/>
          <w:sz w:val="32"/>
          <w:szCs w:val="32"/>
        </w:rPr>
        <w:t>经过不断迭代优化，</w:t>
      </w:r>
      <w:r>
        <w:rPr>
          <w:rFonts w:hint="eastAsia" w:ascii="FangSong_GB2312" w:hAnsi="宋体" w:eastAsia="FangSong_GB2312"/>
          <w:color w:val="000000"/>
          <w:sz w:val="32"/>
          <w:szCs w:val="32"/>
          <w:lang w:eastAsia="zh-CN"/>
        </w:rPr>
        <w:t>招商银行佛山分行</w:t>
      </w:r>
      <w:r>
        <w:rPr>
          <w:rFonts w:hint="eastAsia" w:ascii="FangSong_GB2312" w:hAnsi="宋体" w:eastAsia="FangSong_GB2312"/>
          <w:color w:val="000000"/>
          <w:sz w:val="32"/>
          <w:szCs w:val="32"/>
        </w:rPr>
        <w:t>企业App已成为集多项业务功能于一体，面向客户便捷办理业务的开放式移动服务平台，通过开放互联、跨界融合，实现了囊括金融、非金融全场景的一站式企业金融服务。对于疫情管控期间，客户可足不出户办理各项业务。例如针对较为复杂的外汇业务，企业网银和手机APP支持企业线上办理自助结汇业务，全流程均可线上操作，无需线下签署协议，且支持夜盘交易，进一步便利企业足不出户、随时随地办理结汇业务。</w:t>
      </w:r>
    </w:p>
    <w:p>
      <w:pPr>
        <w:pStyle w:val="10"/>
        <w:spacing w:line="560" w:lineRule="exact"/>
        <w:ind w:firstLine="640" w:firstLineChars="200"/>
        <w:jc w:val="both"/>
        <w:rPr>
          <w:rFonts w:hint="eastAsia" w:ascii="FangSong_GB2312" w:hAnsi="宋体" w:eastAsia="FangSong_GB2312"/>
          <w:color w:val="000000"/>
          <w:sz w:val="32"/>
          <w:szCs w:val="32"/>
        </w:rPr>
      </w:pPr>
      <w:r>
        <w:rPr>
          <w:rFonts w:hint="eastAsia" w:ascii="FangSong_GB2312" w:hAnsi="宋体" w:eastAsia="FangSong_GB2312"/>
          <w:color w:val="000000"/>
          <w:sz w:val="32"/>
          <w:szCs w:val="32"/>
        </w:rPr>
        <w:t>2</w:t>
      </w:r>
      <w:r>
        <w:rPr>
          <w:rFonts w:hint="eastAsia" w:ascii="FangSong_GB2312" w:hAnsi="宋体" w:eastAsia="FangSong_GB2312"/>
          <w:color w:val="000000"/>
          <w:sz w:val="32"/>
          <w:szCs w:val="32"/>
          <w:lang w:val="en-US" w:eastAsia="zh-CN"/>
        </w:rPr>
        <w:t>.</w:t>
      </w:r>
      <w:r>
        <w:rPr>
          <w:rFonts w:hint="eastAsia" w:ascii="FangSong_GB2312" w:hAnsi="宋体" w:eastAsia="FangSong_GB2312"/>
          <w:color w:val="000000"/>
          <w:sz w:val="32"/>
          <w:szCs w:val="32"/>
        </w:rPr>
        <w:t>上线了开户预约系统，可以通过微信公众号、企业APP进行开户预约；该系统也对接了佛山市工商一门式系统和广东省电子税务局系统，企业在商事登记和办税的系统中可以预约到开户服务，提升了效率和客户体验。</w:t>
      </w:r>
    </w:p>
    <w:p>
      <w:pPr>
        <w:pStyle w:val="10"/>
        <w:spacing w:line="560" w:lineRule="exact"/>
        <w:ind w:firstLine="640" w:firstLineChars="200"/>
        <w:jc w:val="both"/>
        <w:rPr>
          <w:rFonts w:hint="eastAsia" w:ascii="FangSong_GB2312" w:hAnsi="宋体" w:eastAsia="FangSong_GB2312"/>
          <w:color w:val="000000"/>
          <w:sz w:val="32"/>
          <w:szCs w:val="32"/>
        </w:rPr>
      </w:pPr>
      <w:r>
        <w:rPr>
          <w:rFonts w:hint="eastAsia" w:ascii="FangSong_GB2312" w:hAnsi="宋体" w:eastAsia="FangSong_GB2312"/>
          <w:color w:val="000000"/>
          <w:sz w:val="32"/>
          <w:szCs w:val="32"/>
        </w:rPr>
        <w:t>3</w:t>
      </w:r>
      <w:r>
        <w:rPr>
          <w:rFonts w:hint="eastAsia" w:ascii="FangSong_GB2312" w:hAnsi="宋体" w:eastAsia="FangSong_GB2312"/>
          <w:color w:val="000000"/>
          <w:sz w:val="32"/>
          <w:szCs w:val="32"/>
          <w:lang w:val="en-US" w:eastAsia="zh-CN"/>
        </w:rPr>
        <w:t>.</w:t>
      </w:r>
      <w:r>
        <w:rPr>
          <w:rFonts w:hint="eastAsia" w:ascii="FangSong_GB2312" w:hAnsi="宋体" w:eastAsia="FangSong_GB2312"/>
          <w:color w:val="000000"/>
          <w:sz w:val="32"/>
          <w:szCs w:val="32"/>
        </w:rPr>
        <w:t>开发“扶持有招”系统并积极推广，帮助政府推广惠企政策，帮企业解读和享受各类政府的奖励补助政策，服务客户的同时，服务范围延伸到佛山市内的所有企业，让广大小微企业能轻松看懂政策和申请各类奖补资金。</w:t>
      </w:r>
    </w:p>
    <w:p>
      <w:pPr>
        <w:pStyle w:val="10"/>
        <w:spacing w:line="560" w:lineRule="exact"/>
        <w:ind w:firstLine="640" w:firstLineChars="200"/>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（二）费用减免助力企业发展</w:t>
      </w:r>
    </w:p>
    <w:p>
      <w:pPr>
        <w:pStyle w:val="10"/>
        <w:spacing w:line="560" w:lineRule="exact"/>
        <w:ind w:firstLine="640" w:firstLineChars="200"/>
        <w:jc w:val="both"/>
        <w:rPr>
          <w:rFonts w:ascii="FangSong_GB2312" w:hAnsi="宋体" w:eastAsia="FangSong_GB2312"/>
          <w:color w:val="000000"/>
          <w:sz w:val="32"/>
          <w:szCs w:val="32"/>
        </w:rPr>
      </w:pPr>
      <w:r>
        <w:rPr>
          <w:rFonts w:hint="eastAsia" w:ascii="FangSong_GB2312" w:hAnsi="宋体" w:eastAsia="FangSong_GB2312"/>
          <w:color w:val="000000"/>
          <w:sz w:val="32"/>
          <w:szCs w:val="32"/>
          <w:lang w:eastAsia="zh-CN"/>
        </w:rPr>
        <w:t>实施</w:t>
      </w:r>
      <w:r>
        <w:rPr>
          <w:rFonts w:hint="eastAsia" w:ascii="FangSong_GB2312" w:hAnsi="宋体" w:eastAsia="FangSong_GB2312"/>
          <w:color w:val="000000"/>
          <w:sz w:val="32"/>
          <w:szCs w:val="32"/>
        </w:rPr>
        <w:t>开户费用全免的政策，包括开户费、数字证书工本费的减免，同时开展网上银行服务费和支付结算手续费的优惠方案，减少企业在对公账户开立和支付结算成本</w:t>
      </w:r>
      <w:r>
        <w:rPr>
          <w:rFonts w:hint="eastAsia" w:ascii="FangSong_GB2312" w:hAnsi="宋体" w:eastAsia="FangSong_GB2312"/>
          <w:color w:val="000000"/>
          <w:sz w:val="32"/>
          <w:szCs w:val="32"/>
          <w:lang w:eastAsia="zh-CN"/>
        </w:rPr>
        <w:t>。</w:t>
      </w:r>
    </w:p>
    <w:p>
      <w:pPr>
        <w:pStyle w:val="10"/>
        <w:spacing w:line="560" w:lineRule="exact"/>
        <w:ind w:firstLine="640" w:firstLineChars="200"/>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（三）线上票据业务平台提供便捷、优惠融资</w:t>
      </w:r>
    </w:p>
    <w:p>
      <w:pPr>
        <w:pStyle w:val="10"/>
        <w:spacing w:line="560" w:lineRule="exact"/>
        <w:ind w:firstLine="640" w:firstLineChars="200"/>
        <w:jc w:val="both"/>
        <w:rPr>
          <w:rFonts w:hint="eastAsia" w:ascii="FangSong_GB2312" w:hAnsi="宋体" w:eastAsia="FangSong_GB2312"/>
          <w:color w:val="FF0000"/>
          <w:sz w:val="32"/>
          <w:szCs w:val="32"/>
        </w:rPr>
      </w:pPr>
      <w:r>
        <w:rPr>
          <w:rFonts w:hint="eastAsia" w:ascii="FangSong_GB2312" w:hAnsi="宋体" w:eastAsia="FangSong_GB2312"/>
          <w:color w:val="000000"/>
          <w:sz w:val="32"/>
          <w:szCs w:val="32"/>
        </w:rPr>
        <w:t>为本地中小企业提供票据线上融资产品，企业可通过招行企业网银或APP办理票据在线贴现，全程无需人工审批，系统自动审核，贴现资金快速到账，在疫情期间最大程度满足了客户“足不出户,一点即融”的期望。针对受疫情影响的小微企业，我行给予专属优惠贴现利率，在向企业提供优质、高效放款服务的同时，最大程度降低企业融资成本，帮助企业渡过难关。</w:t>
      </w:r>
    </w:p>
    <w:p>
      <w:pPr>
        <w:pStyle w:val="8"/>
        <w:rPr>
          <w:rFonts w:hint="eastAsia" w:ascii="仿宋_GB2312" w:hAnsi="仿宋_GB2312" w:eastAsia="仿宋_GB2312" w:cs="仿宋_GB2312"/>
          <w:b w:val="0"/>
          <w:bCs w:val="0"/>
          <w:sz w:val="32"/>
          <w:szCs w:val="32"/>
          <w:lang w:val="en-US" w:eastAsia="zh-CN"/>
        </w:rPr>
      </w:pPr>
      <w:bookmarkStart w:id="0" w:name="_GoBack"/>
      <w:bookmarkEnd w:id="0"/>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彩虹楷体">
    <w:altName w:val="宋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1</w:t>
                          </w:r>
                          <w:r>
                            <w:rPr>
                              <w:rFonts w:hint="eastAsia" w:asciiTheme="minorEastAsia" w:hAnsiTheme="minorEastAsia" w:eastAsiaTheme="minorEastAsia" w:cstheme="minor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1</w:t>
                    </w:r>
                    <w:r>
                      <w:rPr>
                        <w:rFonts w:hint="eastAsia" w:asciiTheme="minorEastAsia" w:hAnsiTheme="minorEastAsia" w:eastAsiaTheme="minorEastAsia" w:cstheme="minorEastAsia"/>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7F34"/>
    <w:multiLevelType w:val="multilevel"/>
    <w:tmpl w:val="79B97F34"/>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432"/>
        </w:tabs>
        <w:ind w:left="432" w:hanging="432"/>
      </w:pPr>
      <w:rPr>
        <w:rFonts w:hint="eastAsia"/>
      </w:rPr>
    </w:lvl>
    <w:lvl w:ilvl="2" w:tentative="0">
      <w:start w:val="1"/>
      <w:numFmt w:val="decimal"/>
      <w:lvlText w:val="%1.%2.%3"/>
      <w:lvlJc w:val="left"/>
      <w:pPr>
        <w:tabs>
          <w:tab w:val="left" w:pos="720"/>
        </w:tabs>
        <w:ind w:left="432" w:hanging="432"/>
      </w:pPr>
      <w:rPr>
        <w:rFonts w:hint="eastAsia"/>
      </w:rPr>
    </w:lvl>
    <w:lvl w:ilvl="3" w:tentative="0">
      <w:start w:val="1"/>
      <w:numFmt w:val="decimal"/>
      <w:lvlText w:val="%1.%2.%3.%4"/>
      <w:lvlJc w:val="left"/>
      <w:pPr>
        <w:tabs>
          <w:tab w:val="left" w:pos="1080"/>
        </w:tabs>
        <w:ind w:left="432" w:hanging="432"/>
      </w:pPr>
      <w:rPr>
        <w:rFonts w:hint="eastAsia"/>
      </w:rPr>
    </w:lvl>
    <w:lvl w:ilvl="4" w:tentative="0">
      <w:start w:val="1"/>
      <w:numFmt w:val="decimal"/>
      <w:lvlText w:val="%1.%2.%3.%4.%5"/>
      <w:lvlJc w:val="left"/>
      <w:pPr>
        <w:tabs>
          <w:tab w:val="left" w:pos="1440"/>
        </w:tabs>
        <w:ind w:left="432" w:hanging="432"/>
      </w:pPr>
      <w:rPr>
        <w:rFonts w:hint="eastAsia"/>
      </w:rPr>
    </w:lvl>
    <w:lvl w:ilvl="5" w:tentative="0">
      <w:start w:val="1"/>
      <w:numFmt w:val="decimal"/>
      <w:lvlText w:val="%1.%2.%3.%4.%5.%6"/>
      <w:lvlJc w:val="left"/>
      <w:pPr>
        <w:tabs>
          <w:tab w:val="left" w:pos="1440"/>
        </w:tabs>
        <w:ind w:left="432" w:hanging="43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F0035"/>
    <w:rsid w:val="1A2F0035"/>
    <w:rsid w:val="2CB66A16"/>
    <w:rsid w:val="4F6B4A85"/>
    <w:rsid w:val="602E0B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120"/>
      <w:outlineLvl w:val="0"/>
    </w:pPr>
    <w:rPr>
      <w:b/>
      <w:kern w:val="44"/>
      <w:sz w:val="32"/>
      <w:szCs w:val="2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New New New New New New"/>
    <w:next w:val="8"/>
    <w:qFormat/>
    <w:uiPriority w:val="0"/>
    <w:pPr>
      <w:widowControl w:val="0"/>
      <w:jc w:val="both"/>
    </w:pPr>
    <w:rPr>
      <w:rFonts w:ascii="Calibri" w:hAnsi="Calibri" w:eastAsia="宋体" w:cs="Times New Roman"/>
      <w:kern w:val="2"/>
      <w:sz w:val="21"/>
      <w:szCs w:val="22"/>
      <w:lang w:val="en-US" w:eastAsia="zh-CN"/>
    </w:rPr>
  </w:style>
  <w:style w:type="paragraph" w:customStyle="1" w:styleId="8">
    <w:name w:val="Plain Text"/>
    <w:basedOn w:val="9"/>
    <w:qFormat/>
    <w:uiPriority w:val="0"/>
    <w:pPr>
      <w:ind w:firstLine="21" w:firstLineChars="200"/>
      <w:jc w:val="left"/>
    </w:pPr>
    <w:rPr>
      <w:rFonts w:ascii="宋体" w:hAnsi="Courier New"/>
      <w:szCs w:val="21"/>
    </w:rPr>
  </w:style>
  <w:style w:type="paragraph" w:customStyle="1" w:styleId="9">
    <w:name w:val="正文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10">
    <w:name w:val="正文 New New New"/>
    <w:qFormat/>
    <w:uiPriority w:val="0"/>
    <w:pPr>
      <w:widowControl w:val="0"/>
      <w:jc w:val="both"/>
    </w:pPr>
    <w:rPr>
      <w:rFonts w:ascii="Calibri" w:hAnsi="Calibri" w:eastAsia="宋体" w:cs="黑体"/>
      <w:kern w:val="2"/>
      <w:sz w:val="21"/>
      <w:szCs w:val="22"/>
      <w:lang w:val="en-US" w:eastAsia="zh-CN"/>
    </w:rPr>
  </w:style>
  <w:style w:type="paragraph" w:customStyle="1" w:styleId="11">
    <w:name w:val="Default"/>
    <w:qForma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0"/>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2021-06-18T03:43:00Z</dcterms:created>
  <dc:creator>曾汉城</dc:creator>
  <cp:lastModifiedBy>曾汉城</cp:lastModifiedBy>
  <dcterms:modified xsi:type="dcterms:W3CDTF">2021-06-18T04:37:44Z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