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仿宋_GB2312" w:hAnsi="宋体" w:eastAsia="仿宋_GB2312" w:cs="Times New Roman"/>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南海农商银行</w:t>
      </w:r>
      <w:r>
        <w:rPr>
          <w:rFonts w:hint="eastAsia" w:ascii="方正小标宋简体" w:hAnsi="方正小标宋简体" w:eastAsia="方正小标宋简体" w:cs="方正小标宋简体"/>
          <w:b w:val="0"/>
          <w:bCs w:val="0"/>
          <w:sz w:val="44"/>
          <w:szCs w:val="44"/>
        </w:rPr>
        <w:t>支持企业平稳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应对疫情综合服务方案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sz w:val="32"/>
          <w:szCs w:val="28"/>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当前广东新一波新冠肺炎疫情因为传播速度快、传播链条长且多点散发等特点造成防控形势严峻，佛山市也正加快推进着全民行动、全员抗疫工作。为持续贯彻落实中共中央、各级政府、各监管部门抗击新型冠状病毒感染肺炎疫情的工作部署和有关打赢疫情防控阻击战的政策要求，结合我行工作部署及业务实际，特制定金融服务方案。具体如下：</w:t>
      </w:r>
    </w:p>
    <w:p>
      <w:pPr>
        <w:spacing w:line="560" w:lineRule="exact"/>
        <w:ind w:firstLine="640" w:firstLineChars="200"/>
        <w:rPr>
          <w:rFonts w:hint="eastAsia" w:ascii="黑体" w:hAnsi="黑体" w:eastAsia="黑体" w:cs="黑体"/>
          <w:bCs/>
          <w:kern w:val="0"/>
          <w:sz w:val="32"/>
          <w:szCs w:val="32"/>
        </w:rPr>
      </w:pPr>
      <w:r>
        <w:rPr>
          <w:rFonts w:hint="eastAsia" w:ascii="黑体" w:hAnsi="黑体" w:eastAsia="黑体"/>
          <w:sz w:val="32"/>
          <w:szCs w:val="28"/>
        </w:rPr>
        <w:t>一、</w:t>
      </w:r>
      <w:r>
        <w:rPr>
          <w:rFonts w:hint="eastAsia" w:ascii="黑体" w:hAnsi="黑体" w:eastAsia="黑体"/>
          <w:sz w:val="32"/>
          <w:szCs w:val="32"/>
        </w:rPr>
        <w:t>专属产品，</w:t>
      </w:r>
      <w:r>
        <w:rPr>
          <w:rFonts w:hint="eastAsia" w:ascii="黑体" w:hAnsi="黑体" w:eastAsia="黑体" w:cs="黑体"/>
          <w:bCs/>
          <w:kern w:val="0"/>
          <w:sz w:val="32"/>
          <w:szCs w:val="32"/>
        </w:rPr>
        <w:t>加大信贷支持力度</w:t>
      </w:r>
    </w:p>
    <w:p>
      <w:pPr>
        <w:spacing w:line="560" w:lineRule="exact"/>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（一）电子银承极速贴</w:t>
      </w:r>
    </w:p>
    <w:p>
      <w:pPr>
        <w:spacing w:line="560" w:lineRule="exact"/>
        <w:ind w:firstLine="645"/>
        <w:rPr>
          <w:rFonts w:hint="eastAsia" w:ascii="仿宋_GB2312" w:eastAsia="仿宋_GB2312"/>
          <w:sz w:val="32"/>
          <w:szCs w:val="32"/>
        </w:rPr>
      </w:pPr>
      <w:r>
        <w:rPr>
          <w:rFonts w:hint="eastAsia" w:ascii="仿宋_GB2312" w:eastAsia="仿宋_GB2312"/>
          <w:sz w:val="32"/>
          <w:szCs w:val="32"/>
        </w:rPr>
        <w:t>1.产品优势：</w:t>
      </w:r>
      <w:r>
        <w:rPr>
          <w:rFonts w:hint="eastAsia" w:ascii="仿宋_GB2312" w:eastAsia="仿宋_GB2312"/>
          <w:b/>
          <w:sz w:val="32"/>
          <w:szCs w:val="32"/>
        </w:rPr>
        <w:t>一是</w:t>
      </w:r>
      <w:r>
        <w:rPr>
          <w:rFonts w:hint="eastAsia" w:ascii="仿宋_GB2312" w:eastAsia="仿宋_GB2312"/>
          <w:sz w:val="32"/>
          <w:szCs w:val="32"/>
        </w:rPr>
        <w:t>一次签约、一年有效。符合条件的企业仅需前往银行一次，签约开通极速贴现产品后协议一年有效，无需多次前往银行办理业务。</w:t>
      </w:r>
      <w:r>
        <w:rPr>
          <w:rFonts w:hint="eastAsia" w:ascii="仿宋_GB2312" w:eastAsia="仿宋_GB2312"/>
          <w:b/>
          <w:sz w:val="32"/>
          <w:szCs w:val="32"/>
        </w:rPr>
        <w:t>二是</w:t>
      </w:r>
      <w:r>
        <w:rPr>
          <w:rFonts w:hint="eastAsia" w:ascii="仿宋_GB2312" w:eastAsia="仿宋_GB2312"/>
          <w:sz w:val="32"/>
          <w:szCs w:val="32"/>
        </w:rPr>
        <w:t>线上申请，操作简便。企业开通极速贴现产品后，登陆我行企业网银即可进行全线上操作，业务办理方便快捷。</w:t>
      </w:r>
      <w:r>
        <w:rPr>
          <w:rFonts w:hint="eastAsia" w:ascii="仿宋_GB2312" w:eastAsia="仿宋_GB2312"/>
          <w:b/>
          <w:sz w:val="32"/>
          <w:szCs w:val="32"/>
        </w:rPr>
        <w:t>三是</w:t>
      </w:r>
      <w:r>
        <w:rPr>
          <w:rFonts w:hint="eastAsia" w:ascii="仿宋_GB2312" w:eastAsia="仿宋_GB2312"/>
          <w:sz w:val="32"/>
          <w:szCs w:val="32"/>
        </w:rPr>
        <w:t xml:space="preserve">系统审批，资金秒速到账。企业挑选票据提交后，由平台进行自动化审批，最快可30秒获得贴现资金。   </w:t>
      </w:r>
    </w:p>
    <w:p>
      <w:pPr>
        <w:spacing w:line="560" w:lineRule="exact"/>
        <w:ind w:firstLine="645"/>
        <w:rPr>
          <w:rFonts w:hint="eastAsia" w:ascii="仿宋_GB2312" w:eastAsia="仿宋_GB2312"/>
          <w:sz w:val="32"/>
          <w:szCs w:val="32"/>
        </w:rPr>
      </w:pPr>
      <w:r>
        <w:rPr>
          <w:rFonts w:hint="eastAsia" w:ascii="仿宋_GB2312" w:eastAsia="仿宋_GB2312"/>
          <w:sz w:val="32"/>
          <w:szCs w:val="32"/>
        </w:rPr>
        <w:t>2.适用对象：</w:t>
      </w:r>
      <w:r>
        <w:rPr>
          <w:rFonts w:hint="eastAsia" w:ascii="仿宋_GB2312" w:hAnsi="仿宋" w:eastAsia="仿宋_GB2312" w:cs="仿宋"/>
          <w:sz w:val="32"/>
          <w:szCs w:val="32"/>
        </w:rPr>
        <w:t>具有法人资格或实行独立核算的企业法人或其他经济组织。</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3.授信额度：根据贴现申请人实际经营情况进行测算，授信有效期内额度可循环使用，</w:t>
      </w:r>
      <w:r>
        <w:rPr>
          <w:rFonts w:hint="eastAsia" w:ascii="仿宋_GB2312" w:hAnsi="仿宋" w:eastAsia="仿宋_GB2312" w:cs="仿宋"/>
          <w:sz w:val="32"/>
          <w:szCs w:val="32"/>
        </w:rPr>
        <w:t>单张票据的票面金额在1000万元（含）以内。</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4.贷款期限：授信期限最长不超过1年。</w:t>
      </w:r>
    </w:p>
    <w:p>
      <w:pPr>
        <w:spacing w:line="560" w:lineRule="exact"/>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 xml:space="preserve">（二）“ 暖企宝” </w:t>
      </w:r>
    </w:p>
    <w:p>
      <w:pPr>
        <w:spacing w:line="560" w:lineRule="exact"/>
        <w:ind w:firstLine="630"/>
        <w:rPr>
          <w:rFonts w:ascii="仿宋_GB2312" w:eastAsia="仿宋_GB2312"/>
          <w:sz w:val="32"/>
          <w:szCs w:val="32"/>
        </w:rPr>
      </w:pPr>
      <w:r>
        <w:rPr>
          <w:rFonts w:hint="eastAsia" w:ascii="仿宋_GB2312" w:eastAsia="仿宋_GB2312"/>
          <w:sz w:val="32"/>
          <w:szCs w:val="32"/>
        </w:rPr>
        <w:t>1.产品优势：重点支持受疫情影响，在复工复产过程中缺少经营资金的企业或个人助企纾困，普惠低息。</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适用对象：服务于佛山地区内企业经营正常，但受疫情影响暂时周转困难或复工复产过程中缺少经营资金的企业或个人重点支持复工复产、脱贫攻坚、春耕备耕、禽畜养殖、外贸行业，受疫情影响较大的旅游娱乐、住宿餐饮、交通运输等行业。</w:t>
      </w:r>
    </w:p>
    <w:p>
      <w:pPr>
        <w:spacing w:line="560" w:lineRule="exact"/>
        <w:ind w:firstLine="480" w:firstLineChars="150"/>
        <w:rPr>
          <w:rFonts w:hint="eastAsia" w:ascii="仿宋_GB2312" w:eastAsia="仿宋_GB2312"/>
          <w:sz w:val="32"/>
          <w:szCs w:val="32"/>
        </w:rPr>
      </w:pPr>
      <w:r>
        <w:rPr>
          <w:rFonts w:hint="eastAsia" w:ascii="仿宋_GB2312" w:eastAsia="仿宋_GB2312"/>
          <w:sz w:val="32"/>
          <w:szCs w:val="32"/>
        </w:rPr>
        <w:t xml:space="preserve"> 3.授信额度：单户贷款额度最高不超3000万元。</w:t>
      </w:r>
    </w:p>
    <w:p>
      <w:pPr>
        <w:spacing w:line="560" w:lineRule="exact"/>
        <w:ind w:firstLine="480" w:firstLineChars="150"/>
        <w:rPr>
          <w:rFonts w:hint="eastAsia" w:ascii="仿宋_GB2312" w:eastAsia="仿宋_GB2312"/>
          <w:sz w:val="32"/>
          <w:szCs w:val="32"/>
        </w:rPr>
      </w:pPr>
      <w:r>
        <w:rPr>
          <w:rFonts w:hint="eastAsia" w:ascii="仿宋_GB2312" w:eastAsia="仿宋_GB2312"/>
          <w:sz w:val="32"/>
          <w:szCs w:val="32"/>
        </w:rPr>
        <w:t xml:space="preserve"> 4.贷款期限：贷款期限最长不得超过1年。</w:t>
      </w:r>
    </w:p>
    <w:p>
      <w:pPr>
        <w:spacing w:line="560" w:lineRule="exact"/>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 xml:space="preserve"> （三）“企业E宝”</w:t>
      </w:r>
    </w:p>
    <w:p>
      <w:pPr>
        <w:spacing w:line="560" w:lineRule="exact"/>
        <w:ind w:firstLine="640" w:firstLineChars="200"/>
        <w:rPr>
          <w:rFonts w:hint="eastAsia" w:ascii="仿宋_GB2312" w:hAnsi="Calibri" w:eastAsia="仿宋_GB2312" w:cs="Times New Roman"/>
          <w:sz w:val="32"/>
          <w:szCs w:val="32"/>
        </w:rPr>
      </w:pPr>
      <w:r>
        <w:rPr>
          <w:rFonts w:hint="eastAsia" w:ascii="仿宋_GB2312" w:eastAsia="仿宋_GB2312"/>
          <w:sz w:val="32"/>
          <w:szCs w:val="32"/>
        </w:rPr>
        <w:t>1.产品优势：纯线上办理，远程轻松操作，无需抵押质押，个人企业都可贷，最快1分钟放款。</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2.适用对象：服务于纳最近一年内获得年度纳税信用等级评定为D级以上（不含D级）纳税人企业或小微企业主（法定代表人）。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3.授信额度：单户贷款额度最高不超200万元。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4.贷款期限：贷款期限最长不得超过1年。</w:t>
      </w:r>
    </w:p>
    <w:p>
      <w:pPr>
        <w:pStyle w:val="2"/>
        <w:widowControl/>
        <w:numPr>
          <w:numId w:val="0"/>
        </w:numPr>
        <w:tabs>
          <w:tab w:val="left" w:pos="720"/>
          <w:tab w:val="clear" w:pos="432"/>
        </w:tabs>
        <w:spacing w:before="0" w:line="560" w:lineRule="exact"/>
        <w:ind w:leftChars="0" w:firstLine="640" w:firstLineChars="200"/>
        <w:rPr>
          <w:rFonts w:ascii="楷体" w:hAnsi="楷体" w:eastAsia="楷体" w:cs="Times New Roman"/>
          <w:kern w:val="2"/>
          <w:szCs w:val="32"/>
        </w:rPr>
      </w:pPr>
      <w:r>
        <w:rPr>
          <w:rFonts w:hint="eastAsia" w:ascii="楷体_GB2312" w:hAnsi="楷体_GB2312" w:eastAsia="楷体_GB2312" w:cs="楷体_GB2312"/>
          <w:b w:val="0"/>
          <w:bCs/>
          <w:kern w:val="2"/>
          <w:sz w:val="32"/>
          <w:szCs w:val="32"/>
          <w:lang w:val="en-US" w:eastAsia="zh-CN" w:bidi="ar-SA"/>
        </w:rPr>
        <w:t>（四）“续贷宝”</w:t>
      </w:r>
    </w:p>
    <w:p>
      <w:pPr>
        <w:spacing w:line="560" w:lineRule="exact"/>
        <w:ind w:firstLine="640" w:firstLineChars="200"/>
        <w:rPr>
          <w:rFonts w:hint="eastAsia" w:ascii="仿宋_GB2312" w:hAnsi="Calibri" w:eastAsia="仿宋_GB2312" w:cs="Times New Roman"/>
          <w:sz w:val="32"/>
          <w:szCs w:val="32"/>
        </w:rPr>
      </w:pPr>
      <w:r>
        <w:rPr>
          <w:rFonts w:hint="eastAsia" w:ascii="仿宋_GB2312" w:eastAsia="仿宋_GB2312"/>
          <w:sz w:val="32"/>
          <w:szCs w:val="32"/>
        </w:rPr>
        <w:t>1.产品优势：无还本续贷，实现新旧贷款无缝对接，令中小企业全无还贷压力。</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2.适用对象：获得我行内部评级系统中决策评级为A-D级且有贷款余额的存量小微企业客户（含个体工商户、合伙企业、个人独资企业，及以上企业的投资人或经营者）。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3.授信额度：单户贷款额度最高不超3000万元且不得超过原存量流动资金贷款余额。</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4.贷款期限：贷款期限最长不得超过原存量流动资金贷款期限。</w:t>
      </w:r>
    </w:p>
    <w:p>
      <w:pPr>
        <w:pStyle w:val="2"/>
        <w:keepNext/>
        <w:keepLines/>
        <w:pageBreakBefore w:val="0"/>
        <w:widowControl/>
        <w:numPr>
          <w:numId w:val="0"/>
        </w:numPr>
        <w:tabs>
          <w:tab w:val="left" w:pos="720"/>
          <w:tab w:val="clear" w:pos="432"/>
        </w:tabs>
        <w:kinsoku/>
        <w:wordWrap/>
        <w:overflowPunct/>
        <w:topLinePunct w:val="0"/>
        <w:autoSpaceDE/>
        <w:autoSpaceDN/>
        <w:bidi w:val="0"/>
        <w:adjustRightInd/>
        <w:snapToGrid/>
        <w:spacing w:before="0" w:line="560" w:lineRule="exact"/>
        <w:ind w:left="0" w:leftChars="0" w:right="0" w:rightChars="0" w:firstLine="640" w:firstLineChars="200"/>
        <w:jc w:val="both"/>
        <w:textAlignment w:val="auto"/>
        <w:outlineLvl w:val="0"/>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（五）政银普惠贷</w:t>
      </w:r>
    </w:p>
    <w:p>
      <w:pPr>
        <w:spacing w:line="560" w:lineRule="exact"/>
        <w:ind w:firstLine="640" w:firstLineChars="200"/>
        <w:rPr>
          <w:rFonts w:hint="eastAsia" w:ascii="仿宋_GB2312" w:hAnsi="Calibri" w:eastAsia="仿宋_GB2312" w:cs="Times New Roman"/>
          <w:sz w:val="32"/>
          <w:szCs w:val="32"/>
        </w:rPr>
      </w:pPr>
      <w:r>
        <w:rPr>
          <w:rFonts w:hint="eastAsia" w:ascii="仿宋_GB2312" w:eastAsia="仿宋_GB2312"/>
          <w:sz w:val="32"/>
          <w:szCs w:val="32"/>
        </w:rPr>
        <w:t>1.产品优势：政银合作，政府基金担保增信</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2.适用对象：服务于佛山市内民营中小微企业及企业主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3.授信额度：单户贷款额度最高不超2000万元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4.贷款期限：贷款期限最长不超过3年</w:t>
      </w:r>
    </w:p>
    <w:p>
      <w:pPr>
        <w:spacing w:line="560" w:lineRule="exact"/>
        <w:ind w:firstLine="640" w:firstLineChars="200"/>
        <w:rPr>
          <w:rFonts w:hint="eastAsia" w:ascii="黑体" w:hAnsi="黑体" w:eastAsia="黑体"/>
          <w:sz w:val="32"/>
          <w:szCs w:val="28"/>
        </w:rPr>
      </w:pPr>
      <w:r>
        <w:rPr>
          <w:rFonts w:hint="eastAsia" w:ascii="黑体" w:hAnsi="黑体" w:eastAsia="黑体"/>
          <w:sz w:val="32"/>
          <w:szCs w:val="28"/>
        </w:rPr>
        <w:t>三、</w:t>
      </w:r>
      <w:r>
        <w:rPr>
          <w:rFonts w:hint="eastAsia" w:ascii="黑体" w:hAnsi="黑体" w:eastAsia="黑体"/>
          <w:sz w:val="32"/>
          <w:szCs w:val="32"/>
        </w:rPr>
        <w:t>强化配套，</w:t>
      </w:r>
      <w:r>
        <w:rPr>
          <w:rFonts w:hint="eastAsia" w:ascii="黑体" w:hAnsi="黑体" w:eastAsia="黑体"/>
          <w:sz w:val="32"/>
          <w:szCs w:val="28"/>
        </w:rPr>
        <w:t>提供有效服务支持</w:t>
      </w:r>
    </w:p>
    <w:p>
      <w:pPr>
        <w:pStyle w:val="2"/>
        <w:keepNext/>
        <w:keepLines/>
        <w:pageBreakBefore w:val="0"/>
        <w:widowControl/>
        <w:numPr>
          <w:numId w:val="0"/>
        </w:numPr>
        <w:tabs>
          <w:tab w:val="left" w:pos="720"/>
          <w:tab w:val="clear" w:pos="432"/>
        </w:tabs>
        <w:kinsoku/>
        <w:wordWrap/>
        <w:overflowPunct/>
        <w:topLinePunct w:val="0"/>
        <w:autoSpaceDE/>
        <w:autoSpaceDN/>
        <w:bidi w:val="0"/>
        <w:adjustRightInd/>
        <w:snapToGrid/>
        <w:spacing w:before="0" w:line="560" w:lineRule="exact"/>
        <w:ind w:left="0" w:leftChars="0" w:right="0" w:rightChars="0" w:firstLine="640" w:firstLineChars="200"/>
        <w:jc w:val="both"/>
        <w:textAlignment w:val="auto"/>
        <w:outlineLvl w:val="0"/>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（一）提供“一企一策”专属信贷服务</w:t>
      </w:r>
    </w:p>
    <w:p>
      <w:pPr>
        <w:spacing w:line="560" w:lineRule="exact"/>
        <w:ind w:firstLine="640" w:firstLineChars="200"/>
        <w:jc w:val="both"/>
        <w:rPr>
          <w:rFonts w:ascii="仿宋_GB2312" w:hAnsi="Times New Roman" w:eastAsia="仿宋_GB2312"/>
          <w:b/>
          <w:bCs/>
          <w:color w:val="000000"/>
          <w:sz w:val="32"/>
          <w:szCs w:val="32"/>
        </w:rPr>
      </w:pPr>
      <w:r>
        <w:rPr>
          <w:rFonts w:hint="eastAsia" w:ascii="仿宋_GB2312" w:eastAsia="仿宋_GB2312"/>
          <w:sz w:val="32"/>
          <w:szCs w:val="32"/>
        </w:rPr>
        <w:t>对于受疫情影响较大的批发零售、住宿餐饮、物流运输、文化旅游等行业以及受疫情影响暂遇困难的存量授信客户，充分发挥无还本续贷、“E税融”等特色产品的优势，积极运用延期还本付息、信用贷款等政策性工具，综合运用增加授信额度、增加中长期贷款投放、调整还款计划、贷款展期、降低贷款利率等方式，提供“一企一策”专属服务，助力企业战胜疫情。</w:t>
      </w:r>
    </w:p>
    <w:p>
      <w:pPr>
        <w:pStyle w:val="2"/>
        <w:keepNext/>
        <w:keepLines/>
        <w:pageBreakBefore w:val="0"/>
        <w:widowControl/>
        <w:numPr>
          <w:numId w:val="0"/>
        </w:numPr>
        <w:tabs>
          <w:tab w:val="left" w:pos="720"/>
          <w:tab w:val="clear" w:pos="432"/>
        </w:tabs>
        <w:kinsoku/>
        <w:wordWrap/>
        <w:overflowPunct/>
        <w:topLinePunct w:val="0"/>
        <w:autoSpaceDE/>
        <w:autoSpaceDN/>
        <w:bidi w:val="0"/>
        <w:adjustRightInd/>
        <w:snapToGrid/>
        <w:spacing w:before="0" w:line="560" w:lineRule="exact"/>
        <w:ind w:left="0" w:leftChars="0" w:right="0" w:rightChars="0" w:firstLine="640" w:firstLineChars="200"/>
        <w:jc w:val="both"/>
        <w:textAlignment w:val="auto"/>
        <w:outlineLvl w:val="0"/>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（二）建立防疫抗灾信贷审批“绿色通道”</w:t>
      </w:r>
    </w:p>
    <w:p>
      <w:pPr>
        <w:spacing w:line="560" w:lineRule="exact"/>
        <w:ind w:firstLine="640" w:firstLineChars="200"/>
        <w:jc w:val="both"/>
        <w:rPr>
          <w:rFonts w:ascii="仿宋_GB2312" w:hAnsi="Times New Roman" w:eastAsia="仿宋_GB2312"/>
          <w:sz w:val="32"/>
          <w:szCs w:val="32"/>
        </w:rPr>
      </w:pPr>
      <w:r>
        <w:rPr>
          <w:rFonts w:hint="eastAsia" w:ascii="仿宋_GB2312" w:eastAsia="仿宋_GB2312"/>
          <w:sz w:val="32"/>
          <w:szCs w:val="32"/>
        </w:rPr>
        <w:t>安排专人跟进与疫情防控相关的医疗机构、医药及设备生产供应企业、物资供应生产运输企业的应急资金需求，以及对受疫情影响较大领域和行业、企业的融资需求，建立、启动快速审批“绿色通道”。</w:t>
      </w:r>
    </w:p>
    <w:p>
      <w:pPr>
        <w:pStyle w:val="2"/>
        <w:keepNext/>
        <w:keepLines/>
        <w:pageBreakBefore w:val="0"/>
        <w:widowControl/>
        <w:numPr>
          <w:numId w:val="0"/>
        </w:numPr>
        <w:tabs>
          <w:tab w:val="left" w:pos="720"/>
          <w:tab w:val="clear" w:pos="432"/>
        </w:tabs>
        <w:kinsoku/>
        <w:wordWrap/>
        <w:overflowPunct/>
        <w:topLinePunct w:val="0"/>
        <w:autoSpaceDE/>
        <w:autoSpaceDN/>
        <w:bidi w:val="0"/>
        <w:adjustRightInd/>
        <w:snapToGrid/>
        <w:spacing w:before="0" w:line="560" w:lineRule="exact"/>
        <w:ind w:left="0" w:leftChars="0" w:right="0" w:rightChars="0" w:firstLine="640" w:firstLineChars="200"/>
        <w:jc w:val="both"/>
        <w:textAlignment w:val="auto"/>
        <w:outlineLvl w:val="0"/>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（三）加强非接触式产品推广及审贷服务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产品方面，针对疫情形势下广大中小企业“足不出户，快速转贷”的融资需求，加大线上化、无接触式金融产品的开发、推广力度。审贷流程方面，</w:t>
      </w:r>
      <w:r>
        <w:rPr>
          <w:rFonts w:hint="eastAsia" w:ascii="Times New Roman" w:hAnsi="Times New Roman" w:eastAsia="仿宋_GB2312" w:cs="Times New Roman"/>
          <w:color w:val="000000"/>
          <w:sz w:val="32"/>
          <w:szCs w:val="32"/>
        </w:rPr>
        <w:t>积极运用</w:t>
      </w:r>
      <w:r>
        <w:rPr>
          <w:rFonts w:hint="eastAsia" w:ascii="Times New Roman" w:hAnsi="Times New Roman" w:eastAsia="仿宋_GB2312" w:cs="Times New Roman"/>
          <w:sz w:val="32"/>
          <w:szCs w:val="32"/>
        </w:rPr>
        <w:t>大数据、云计算等技术</w:t>
      </w:r>
      <w:r>
        <w:rPr>
          <w:rFonts w:hint="eastAsia" w:ascii="Times New Roman" w:hAnsi="Times New Roman" w:eastAsia="仿宋_GB2312" w:cs="Times New Roman"/>
          <w:color w:val="000000"/>
          <w:sz w:val="32"/>
          <w:szCs w:val="32"/>
        </w:rPr>
        <w:t>实现小微企业贷款产品营销、审批决策、贷后管理等的线上化，高质高效为企业输送低成本的信贷资</w:t>
      </w:r>
      <w:bookmarkStart w:id="0" w:name="_GoBack"/>
      <w:bookmarkEnd w:id="0"/>
      <w:r>
        <w:rPr>
          <w:rFonts w:hint="eastAsia" w:ascii="Times New Roman" w:hAnsi="Times New Roman" w:eastAsia="仿宋_GB2312" w:cs="Times New Roman"/>
          <w:color w:val="000000"/>
          <w:sz w:val="32"/>
          <w:szCs w:val="32"/>
        </w:rPr>
        <w:t>金。</w:t>
      </w:r>
      <w:r>
        <w:rPr>
          <w:rFonts w:hint="eastAsia" w:ascii="仿宋_GB2312" w:eastAsia="仿宋_GB2312"/>
          <w:sz w:val="32"/>
          <w:szCs w:val="32"/>
        </w:rPr>
        <w:t>对于金额小、风险低的业务，可在风险可控的前提下简化业务操作流程，对于有特殊需求的个案，可开辟“绿色通道”快速响应对接。</w:t>
      </w:r>
    </w:p>
    <w:p>
      <w:pPr>
        <w:pStyle w:val="2"/>
        <w:keepNext/>
        <w:keepLines/>
        <w:pageBreakBefore w:val="0"/>
        <w:widowControl/>
        <w:numPr>
          <w:numId w:val="0"/>
        </w:numPr>
        <w:tabs>
          <w:tab w:val="left" w:pos="720"/>
          <w:tab w:val="clear" w:pos="432"/>
        </w:tabs>
        <w:kinsoku/>
        <w:wordWrap/>
        <w:overflowPunct/>
        <w:topLinePunct w:val="0"/>
        <w:autoSpaceDE/>
        <w:autoSpaceDN/>
        <w:bidi w:val="0"/>
        <w:adjustRightInd/>
        <w:snapToGrid/>
        <w:spacing w:before="0" w:line="560" w:lineRule="exact"/>
        <w:ind w:left="0" w:leftChars="0" w:right="0" w:rightChars="0" w:firstLine="640" w:firstLineChars="200"/>
        <w:jc w:val="both"/>
        <w:textAlignment w:val="auto"/>
        <w:outlineLvl w:val="0"/>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（四）积极落实基本金融服务保障</w:t>
      </w:r>
    </w:p>
    <w:p>
      <w:pPr>
        <w:spacing w:line="560" w:lineRule="exact"/>
        <w:ind w:firstLine="643" w:firstLineChars="200"/>
        <w:jc w:val="both"/>
        <w:rPr>
          <w:rFonts w:hint="eastAsia" w:ascii="仿宋_GB2312" w:eastAsia="仿宋_GB2312"/>
          <w:sz w:val="32"/>
          <w:szCs w:val="32"/>
        </w:rPr>
      </w:pPr>
      <w:r>
        <w:rPr>
          <w:rFonts w:hint="eastAsia" w:ascii="仿宋_GB2312" w:eastAsia="仿宋_GB2312"/>
          <w:b/>
          <w:sz w:val="32"/>
          <w:szCs w:val="32"/>
        </w:rPr>
        <w:t>一是</w:t>
      </w:r>
      <w:r>
        <w:rPr>
          <w:rFonts w:hint="eastAsia" w:ascii="仿宋_GB2312" w:eastAsia="仿宋_GB2312"/>
          <w:sz w:val="32"/>
          <w:szCs w:val="32"/>
        </w:rPr>
        <w:t>特事特办确保各项应急服务实时响应。为政府机构、防疫相关企事业单位提供紧急取现、资金划转等应急金融服务，为有急需办理事项的客户及时提供金融服务，随申随办，立即响应，特事特办，保障各项应急金融服务准确到位。</w:t>
      </w:r>
      <w:r>
        <w:rPr>
          <w:rFonts w:hint="eastAsia" w:ascii="仿宋_GB2312" w:eastAsia="仿宋_GB2312"/>
          <w:b/>
          <w:sz w:val="32"/>
          <w:szCs w:val="32"/>
        </w:rPr>
        <w:t>二是</w:t>
      </w:r>
      <w:r>
        <w:rPr>
          <w:rFonts w:hint="eastAsia" w:ascii="仿宋_GB2312" w:eastAsia="仿宋_GB2312"/>
          <w:sz w:val="32"/>
          <w:szCs w:val="32"/>
        </w:rPr>
        <w:t>保障7*24小时全天候线上渠道服务。全力保持手机银行、网上银行、电话银行、自助银行等服务渠道安全顺畅运行，为广大客户提供7*24小时全天候线上渠道服务，电子转账汇款手续费全免，转账额度可适度提升，为客户足不出户办理业务提供便捷渠道和安全保障。</w:t>
      </w:r>
      <w:r>
        <w:rPr>
          <w:rFonts w:hint="eastAsia" w:ascii="仿宋_GB2312" w:eastAsia="仿宋_GB2312"/>
          <w:b/>
          <w:sz w:val="32"/>
          <w:szCs w:val="32"/>
        </w:rPr>
        <w:t>三是</w:t>
      </w:r>
      <w:r>
        <w:rPr>
          <w:rFonts w:hint="eastAsia" w:ascii="仿宋_GB2312" w:eastAsia="仿宋_GB2312"/>
          <w:sz w:val="32"/>
          <w:szCs w:val="32"/>
        </w:rPr>
        <w:t>合理安排营业网点及营业时间，切实做好营业场所的清洁消毒，保障基本金融服务畅通，同时积极引导客户通过互联网、手机APP等线上方式办理金融业务。</w:t>
      </w:r>
    </w:p>
    <w:p>
      <w:pPr>
        <w:spacing w:line="560" w:lineRule="exact"/>
        <w:ind w:right="320" w:firstLine="0" w:firstLineChars="0"/>
        <w:jc w:val="both"/>
        <w:rPr>
          <w:rFonts w:hint="eastAsia" w:ascii="仿宋_GB2312" w:eastAsia="仿宋_GB2312"/>
          <w:sz w:val="32"/>
          <w:szCs w:val="32"/>
        </w:rPr>
      </w:pPr>
    </w:p>
    <w:p>
      <w:pPr>
        <w:spacing w:line="560" w:lineRule="exact"/>
        <w:ind w:right="320" w:firstLine="0" w:firstLineChars="0"/>
        <w:jc w:val="both"/>
        <w:rPr>
          <w:rFonts w:hint="eastAsia" w:ascii="仿宋_GB2312" w:eastAsia="仿宋_GB2312"/>
          <w:sz w:val="32"/>
          <w:szCs w:val="32"/>
        </w:rPr>
      </w:pPr>
    </w:p>
    <w:p>
      <w:pPr>
        <w:spacing w:line="560" w:lineRule="exact"/>
        <w:ind w:right="32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附表</w:t>
      </w:r>
    </w:p>
    <w:p>
      <w:pPr>
        <w:pStyle w:val="12"/>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000000"/>
          <w:kern w:val="2"/>
          <w:sz w:val="44"/>
          <w:szCs w:val="44"/>
          <w:lang w:val="en-US" w:eastAsia="zh-CN" w:bidi="ar-SA"/>
        </w:rPr>
      </w:pPr>
      <w:r>
        <w:rPr>
          <w:rFonts w:hint="eastAsia" w:ascii="方正小标宋简体" w:hAnsi="方正小标宋简体" w:eastAsia="方正小标宋简体" w:cs="方正小标宋简体"/>
          <w:b w:val="0"/>
          <w:bCs w:val="0"/>
          <w:color w:val="000000"/>
          <w:kern w:val="2"/>
          <w:sz w:val="44"/>
          <w:szCs w:val="44"/>
          <w:lang w:val="en-US" w:eastAsia="zh-CN" w:bidi="ar-SA"/>
        </w:rPr>
        <w:t>南海农商银行主要对接人名单</w:t>
      </w:r>
    </w:p>
    <w:p>
      <w:pPr>
        <w:pStyle w:val="12"/>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000000"/>
          <w:kern w:val="2"/>
          <w:sz w:val="44"/>
          <w:szCs w:val="44"/>
          <w:lang w:val="en-US" w:eastAsia="zh-CN" w:bidi="ar-SA"/>
        </w:rPr>
      </w:pPr>
    </w:p>
    <w:tbl>
      <w:tblPr>
        <w:tblStyle w:val="6"/>
        <w:tblW w:w="90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2976"/>
        <w:gridCol w:w="2746"/>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47"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仿宋_GB2312" w:hAnsi="宋体" w:eastAsia="仿宋_GB2312" w:cs="Times New Roman"/>
                <w:b/>
                <w:bCs/>
                <w:sz w:val="28"/>
                <w:szCs w:val="28"/>
              </w:rPr>
            </w:pPr>
            <w:r>
              <w:rPr>
                <w:rFonts w:hint="eastAsia" w:ascii="仿宋_GB2312" w:hAnsi="宋体" w:eastAsia="仿宋_GB2312"/>
                <w:b/>
                <w:bCs/>
                <w:sz w:val="28"/>
                <w:szCs w:val="28"/>
              </w:rPr>
              <w:t>序号</w:t>
            </w:r>
          </w:p>
        </w:tc>
        <w:tc>
          <w:tcPr>
            <w:tcW w:w="2976"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仿宋_GB2312" w:hAnsi="宋体" w:eastAsia="仿宋_GB2312" w:cs="Times New Roman"/>
                <w:b/>
                <w:bCs/>
                <w:sz w:val="28"/>
                <w:szCs w:val="28"/>
              </w:rPr>
            </w:pPr>
            <w:r>
              <w:rPr>
                <w:rFonts w:hint="eastAsia" w:ascii="仿宋_GB2312" w:hAnsi="宋体" w:eastAsia="仿宋_GB2312"/>
                <w:b/>
                <w:bCs/>
                <w:sz w:val="28"/>
                <w:szCs w:val="28"/>
              </w:rPr>
              <w:t>部门/支行</w:t>
            </w:r>
          </w:p>
        </w:tc>
        <w:tc>
          <w:tcPr>
            <w:tcW w:w="2746"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仿宋_GB2312" w:hAnsi="宋体" w:eastAsia="仿宋_GB2312" w:cs="Times New Roman"/>
                <w:b/>
                <w:bCs/>
                <w:sz w:val="28"/>
                <w:szCs w:val="28"/>
              </w:rPr>
            </w:pPr>
            <w:r>
              <w:rPr>
                <w:rFonts w:hint="eastAsia" w:ascii="仿宋_GB2312" w:hAnsi="宋体" w:eastAsia="仿宋_GB2312"/>
                <w:b/>
                <w:bCs/>
                <w:sz w:val="28"/>
                <w:szCs w:val="28"/>
              </w:rPr>
              <w:t>主要对接人</w:t>
            </w:r>
          </w:p>
        </w:tc>
        <w:tc>
          <w:tcPr>
            <w:tcW w:w="1946"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仿宋_GB2312" w:hAnsi="宋体" w:eastAsia="仿宋_GB2312" w:cs="Times New Roman"/>
                <w:b/>
                <w:bCs/>
                <w:sz w:val="28"/>
                <w:szCs w:val="28"/>
              </w:rPr>
            </w:pPr>
            <w:r>
              <w:rPr>
                <w:rFonts w:hint="eastAsia" w:ascii="仿宋_GB2312" w:hAnsi="宋体" w:eastAsia="仿宋_GB2312"/>
                <w:b/>
                <w:bCs/>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347"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sz w:val="28"/>
                <w:szCs w:val="28"/>
              </w:rPr>
            </w:pPr>
            <w:r>
              <w:rPr>
                <w:rFonts w:hint="eastAsia" w:ascii="仿宋_GB2312" w:hAnsi="宋体" w:eastAsia="仿宋_GB2312"/>
                <w:sz w:val="28"/>
                <w:szCs w:val="28"/>
              </w:rPr>
              <w:t>1</w:t>
            </w:r>
          </w:p>
        </w:tc>
        <w:tc>
          <w:tcPr>
            <w:tcW w:w="297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sz w:val="28"/>
                <w:szCs w:val="28"/>
              </w:rPr>
            </w:pPr>
            <w:r>
              <w:rPr>
                <w:rFonts w:hint="eastAsia" w:ascii="仿宋_GB2312" w:hAnsi="宋体" w:eastAsia="仿宋_GB2312"/>
                <w:sz w:val="28"/>
                <w:szCs w:val="28"/>
              </w:rPr>
              <w:t>普惠金融事业部</w:t>
            </w:r>
          </w:p>
        </w:tc>
        <w:tc>
          <w:tcPr>
            <w:tcW w:w="2746"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left"/>
              <w:rPr>
                <w:rFonts w:eastAsia="宋体" w:cs="宋体"/>
              </w:rPr>
            </w:pPr>
            <w:r>
              <w:rPr>
                <w:rFonts w:hint="eastAsia" w:ascii="仿宋_GB2312" w:hAnsi="宋体" w:eastAsia="仿宋_GB2312"/>
                <w:kern w:val="0"/>
                <w:sz w:val="28"/>
                <w:szCs w:val="28"/>
              </w:rPr>
              <w:t xml:space="preserve">      罗经理</w:t>
            </w:r>
          </w:p>
        </w:tc>
        <w:tc>
          <w:tcPr>
            <w:tcW w:w="1946"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left"/>
              <w:rPr>
                <w:rFonts w:eastAsia="宋体" w:cs="宋体"/>
              </w:rPr>
            </w:pPr>
            <w:r>
              <w:rPr>
                <w:rFonts w:hint="eastAsia" w:ascii="仿宋_GB2312" w:hAnsi="宋体" w:eastAsia="仿宋_GB2312"/>
                <w:kern w:val="0"/>
                <w:sz w:val="28"/>
                <w:szCs w:val="28"/>
              </w:rPr>
              <w:t xml:space="preserve">  86252367</w:t>
            </w:r>
            <w:r>
              <w:t xml:space="preserve"> </w:t>
            </w:r>
            <w:r>
              <w:rPr>
                <w:rFonts w:ascii="仿宋_GB2312" w:hAnsi="宋体" w:eastAsia="仿宋_GB2312"/>
                <w:kern w:val="0"/>
                <w:sz w:val="28"/>
                <w:szCs w:val="28"/>
              </w:rPr>
              <w:t>13144113607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347"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sz w:val="28"/>
                <w:szCs w:val="28"/>
              </w:rPr>
            </w:pPr>
            <w:r>
              <w:rPr>
                <w:rFonts w:hint="eastAsia" w:ascii="仿宋_GB2312" w:hAnsi="宋体" w:eastAsia="仿宋_GB2312"/>
                <w:sz w:val="28"/>
                <w:szCs w:val="28"/>
              </w:rPr>
              <w:t>2</w:t>
            </w:r>
          </w:p>
        </w:tc>
        <w:tc>
          <w:tcPr>
            <w:tcW w:w="297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sz w:val="28"/>
                <w:szCs w:val="28"/>
              </w:rPr>
            </w:pPr>
            <w:r>
              <w:rPr>
                <w:rFonts w:hint="eastAsia" w:ascii="仿宋_GB2312" w:hAnsi="宋体" w:eastAsia="仿宋_GB2312"/>
                <w:sz w:val="28"/>
                <w:szCs w:val="28"/>
              </w:rPr>
              <w:t>总行营业部</w:t>
            </w:r>
          </w:p>
        </w:tc>
        <w:tc>
          <w:tcPr>
            <w:tcW w:w="274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sz w:val="28"/>
                <w:szCs w:val="28"/>
              </w:rPr>
            </w:pPr>
            <w:r>
              <w:rPr>
                <w:rFonts w:hint="eastAsia" w:ascii="仿宋_GB2312" w:hAnsi="宋体" w:eastAsia="仿宋_GB2312"/>
                <w:sz w:val="28"/>
                <w:szCs w:val="28"/>
              </w:rPr>
              <w:t>肖经理</w:t>
            </w:r>
          </w:p>
        </w:tc>
        <w:tc>
          <w:tcPr>
            <w:tcW w:w="194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sz w:val="28"/>
                <w:szCs w:val="28"/>
              </w:rPr>
            </w:pPr>
            <w:r>
              <w:rPr>
                <w:rFonts w:hint="eastAsia" w:ascii="仿宋_GB2312" w:hAnsi="宋体" w:eastAsia="仿宋_GB2312"/>
                <w:sz w:val="28"/>
                <w:szCs w:val="28"/>
              </w:rPr>
              <w:t>13802630777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47"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sz w:val="28"/>
                <w:szCs w:val="28"/>
              </w:rPr>
            </w:pPr>
            <w:r>
              <w:rPr>
                <w:rFonts w:hint="eastAsia" w:ascii="仿宋_GB2312" w:hAnsi="宋体" w:eastAsia="仿宋_GB2312"/>
                <w:sz w:val="28"/>
                <w:szCs w:val="28"/>
              </w:rPr>
              <w:t>3</w:t>
            </w:r>
          </w:p>
        </w:tc>
        <w:tc>
          <w:tcPr>
            <w:tcW w:w="297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sz w:val="28"/>
                <w:szCs w:val="28"/>
              </w:rPr>
            </w:pPr>
            <w:r>
              <w:rPr>
                <w:rFonts w:hint="eastAsia" w:ascii="仿宋_GB2312" w:hAnsi="宋体" w:eastAsia="仿宋_GB2312"/>
                <w:sz w:val="28"/>
                <w:szCs w:val="28"/>
              </w:rPr>
              <w:t>桂城支行</w:t>
            </w:r>
          </w:p>
        </w:tc>
        <w:tc>
          <w:tcPr>
            <w:tcW w:w="274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sz w:val="28"/>
                <w:szCs w:val="28"/>
              </w:rPr>
            </w:pPr>
            <w:r>
              <w:rPr>
                <w:rFonts w:hint="eastAsia" w:ascii="仿宋_GB2312" w:hAnsi="宋体" w:eastAsia="仿宋_GB2312"/>
                <w:sz w:val="28"/>
                <w:szCs w:val="28"/>
              </w:rPr>
              <w:t>梁经理</w:t>
            </w:r>
          </w:p>
        </w:tc>
        <w:tc>
          <w:tcPr>
            <w:tcW w:w="194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sz w:val="28"/>
                <w:szCs w:val="28"/>
              </w:rPr>
            </w:pPr>
            <w:r>
              <w:rPr>
                <w:rFonts w:hint="eastAsia" w:ascii="仿宋_GB2312" w:hAnsi="宋体" w:eastAsia="仿宋_GB2312"/>
                <w:sz w:val="28"/>
                <w:szCs w:val="28"/>
              </w:rPr>
              <w:t>13809210856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47"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sz w:val="28"/>
                <w:szCs w:val="28"/>
              </w:rPr>
            </w:pPr>
            <w:r>
              <w:rPr>
                <w:rFonts w:hint="eastAsia" w:ascii="仿宋_GB2312" w:hAnsi="宋体" w:eastAsia="仿宋_GB2312"/>
                <w:sz w:val="28"/>
                <w:szCs w:val="28"/>
              </w:rPr>
              <w:t>4</w:t>
            </w:r>
          </w:p>
        </w:tc>
        <w:tc>
          <w:tcPr>
            <w:tcW w:w="297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sz w:val="28"/>
                <w:szCs w:val="28"/>
              </w:rPr>
            </w:pPr>
            <w:r>
              <w:rPr>
                <w:rFonts w:hint="eastAsia" w:ascii="仿宋_GB2312" w:hAnsi="宋体" w:eastAsia="仿宋_GB2312"/>
                <w:sz w:val="28"/>
                <w:szCs w:val="28"/>
              </w:rPr>
              <w:t>平洲支行</w:t>
            </w:r>
          </w:p>
        </w:tc>
        <w:tc>
          <w:tcPr>
            <w:tcW w:w="274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sz w:val="28"/>
                <w:szCs w:val="28"/>
              </w:rPr>
            </w:pPr>
            <w:r>
              <w:rPr>
                <w:rFonts w:hint="eastAsia" w:ascii="仿宋_GB2312" w:hAnsi="宋体" w:eastAsia="仿宋_GB2312"/>
                <w:sz w:val="28"/>
                <w:szCs w:val="28"/>
              </w:rPr>
              <w:t>梁经理</w:t>
            </w:r>
          </w:p>
        </w:tc>
        <w:tc>
          <w:tcPr>
            <w:tcW w:w="194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sz w:val="28"/>
                <w:szCs w:val="28"/>
              </w:rPr>
            </w:pPr>
            <w:r>
              <w:rPr>
                <w:rFonts w:hint="eastAsia" w:ascii="仿宋_GB2312" w:hAnsi="宋体" w:eastAsia="仿宋_GB2312"/>
                <w:sz w:val="28"/>
                <w:szCs w:val="28"/>
              </w:rPr>
              <w:t>13802466234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47"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sz w:val="28"/>
                <w:szCs w:val="28"/>
              </w:rPr>
            </w:pPr>
            <w:r>
              <w:rPr>
                <w:rFonts w:hint="eastAsia" w:ascii="仿宋_GB2312" w:hAnsi="宋体" w:eastAsia="仿宋_GB2312"/>
                <w:sz w:val="28"/>
                <w:szCs w:val="28"/>
              </w:rPr>
              <w:t>5</w:t>
            </w:r>
          </w:p>
        </w:tc>
        <w:tc>
          <w:tcPr>
            <w:tcW w:w="297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sz w:val="28"/>
                <w:szCs w:val="28"/>
              </w:rPr>
            </w:pPr>
            <w:r>
              <w:rPr>
                <w:rFonts w:hint="eastAsia" w:ascii="仿宋_GB2312" w:hAnsi="宋体" w:eastAsia="仿宋_GB2312"/>
                <w:sz w:val="28"/>
                <w:szCs w:val="28"/>
              </w:rPr>
              <w:t>盐步支行</w:t>
            </w:r>
          </w:p>
        </w:tc>
        <w:tc>
          <w:tcPr>
            <w:tcW w:w="274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sz w:val="28"/>
                <w:szCs w:val="28"/>
              </w:rPr>
            </w:pPr>
            <w:r>
              <w:rPr>
                <w:rFonts w:hint="eastAsia" w:ascii="仿宋_GB2312" w:hAnsi="宋体" w:eastAsia="仿宋_GB2312"/>
                <w:sz w:val="28"/>
                <w:szCs w:val="28"/>
              </w:rPr>
              <w:t>李经理</w:t>
            </w:r>
          </w:p>
        </w:tc>
        <w:tc>
          <w:tcPr>
            <w:tcW w:w="194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sz w:val="28"/>
                <w:szCs w:val="28"/>
              </w:rPr>
            </w:pPr>
            <w:r>
              <w:rPr>
                <w:rFonts w:hint="eastAsia" w:ascii="仿宋_GB2312" w:hAnsi="宋体" w:eastAsia="仿宋_GB2312"/>
                <w:sz w:val="28"/>
                <w:szCs w:val="28"/>
              </w:rPr>
              <w:t>13927736325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47"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sz w:val="28"/>
                <w:szCs w:val="28"/>
              </w:rPr>
            </w:pPr>
            <w:r>
              <w:rPr>
                <w:rFonts w:hint="eastAsia" w:ascii="仿宋_GB2312" w:hAnsi="宋体" w:eastAsia="仿宋_GB2312"/>
                <w:sz w:val="28"/>
                <w:szCs w:val="28"/>
              </w:rPr>
              <w:t>6</w:t>
            </w:r>
          </w:p>
        </w:tc>
        <w:tc>
          <w:tcPr>
            <w:tcW w:w="297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sz w:val="28"/>
                <w:szCs w:val="28"/>
              </w:rPr>
            </w:pPr>
            <w:r>
              <w:rPr>
                <w:rFonts w:hint="eastAsia" w:ascii="仿宋_GB2312" w:hAnsi="宋体" w:eastAsia="仿宋_GB2312"/>
                <w:sz w:val="28"/>
                <w:szCs w:val="28"/>
              </w:rPr>
              <w:t>大沥支行</w:t>
            </w:r>
          </w:p>
        </w:tc>
        <w:tc>
          <w:tcPr>
            <w:tcW w:w="274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sz w:val="28"/>
                <w:szCs w:val="28"/>
              </w:rPr>
            </w:pPr>
            <w:r>
              <w:rPr>
                <w:rFonts w:hint="eastAsia" w:ascii="仿宋_GB2312" w:hAnsi="宋体" w:eastAsia="仿宋_GB2312"/>
                <w:sz w:val="28"/>
                <w:szCs w:val="28"/>
              </w:rPr>
              <w:t>黎经理</w:t>
            </w:r>
          </w:p>
        </w:tc>
        <w:tc>
          <w:tcPr>
            <w:tcW w:w="194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sz w:val="28"/>
                <w:szCs w:val="28"/>
              </w:rPr>
            </w:pPr>
            <w:r>
              <w:rPr>
                <w:rFonts w:hint="eastAsia" w:ascii="仿宋_GB2312" w:hAnsi="宋体" w:eastAsia="仿宋_GB2312"/>
                <w:sz w:val="28"/>
                <w:szCs w:val="28"/>
              </w:rPr>
              <w:t>13927742111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47"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sz w:val="28"/>
                <w:szCs w:val="28"/>
              </w:rPr>
            </w:pPr>
            <w:r>
              <w:rPr>
                <w:rFonts w:hint="eastAsia" w:ascii="仿宋_GB2312" w:hAnsi="宋体" w:eastAsia="仿宋_GB2312"/>
                <w:sz w:val="28"/>
                <w:szCs w:val="28"/>
              </w:rPr>
              <w:t>7</w:t>
            </w:r>
          </w:p>
        </w:tc>
        <w:tc>
          <w:tcPr>
            <w:tcW w:w="297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sz w:val="28"/>
                <w:szCs w:val="28"/>
              </w:rPr>
            </w:pPr>
            <w:r>
              <w:rPr>
                <w:rFonts w:hint="eastAsia" w:ascii="仿宋_GB2312" w:hAnsi="宋体" w:eastAsia="仿宋_GB2312"/>
                <w:sz w:val="28"/>
                <w:szCs w:val="28"/>
              </w:rPr>
              <w:t>里水支行</w:t>
            </w:r>
          </w:p>
        </w:tc>
        <w:tc>
          <w:tcPr>
            <w:tcW w:w="274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sz w:val="28"/>
                <w:szCs w:val="28"/>
              </w:rPr>
            </w:pPr>
            <w:r>
              <w:rPr>
                <w:rFonts w:hint="eastAsia" w:ascii="仿宋_GB2312" w:hAnsi="宋体" w:eastAsia="仿宋_GB2312"/>
                <w:sz w:val="28"/>
                <w:szCs w:val="28"/>
              </w:rPr>
              <w:t>邓经理</w:t>
            </w:r>
          </w:p>
        </w:tc>
        <w:tc>
          <w:tcPr>
            <w:tcW w:w="194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sz w:val="28"/>
                <w:szCs w:val="28"/>
              </w:rPr>
            </w:pPr>
            <w:r>
              <w:rPr>
                <w:rFonts w:hint="eastAsia" w:ascii="仿宋_GB2312" w:hAnsi="宋体" w:eastAsia="仿宋_GB2312"/>
                <w:sz w:val="28"/>
                <w:szCs w:val="28"/>
              </w:rPr>
              <w:t>13927752255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47"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sz w:val="28"/>
                <w:szCs w:val="28"/>
              </w:rPr>
            </w:pPr>
            <w:r>
              <w:rPr>
                <w:rFonts w:hint="eastAsia" w:ascii="仿宋_GB2312" w:hAnsi="宋体" w:eastAsia="仿宋_GB2312"/>
                <w:sz w:val="28"/>
                <w:szCs w:val="28"/>
              </w:rPr>
              <w:t>8</w:t>
            </w:r>
          </w:p>
        </w:tc>
        <w:tc>
          <w:tcPr>
            <w:tcW w:w="297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sz w:val="28"/>
                <w:szCs w:val="28"/>
              </w:rPr>
            </w:pPr>
            <w:r>
              <w:rPr>
                <w:rFonts w:hint="eastAsia" w:ascii="仿宋_GB2312" w:hAnsi="宋体" w:eastAsia="仿宋_GB2312"/>
                <w:sz w:val="28"/>
                <w:szCs w:val="28"/>
              </w:rPr>
              <w:t>松岗支行</w:t>
            </w:r>
          </w:p>
        </w:tc>
        <w:tc>
          <w:tcPr>
            <w:tcW w:w="274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sz w:val="28"/>
                <w:szCs w:val="28"/>
              </w:rPr>
            </w:pPr>
            <w:r>
              <w:rPr>
                <w:rFonts w:hint="eastAsia" w:ascii="仿宋_GB2312" w:hAnsi="宋体" w:eastAsia="仿宋_GB2312"/>
                <w:sz w:val="28"/>
                <w:szCs w:val="28"/>
              </w:rPr>
              <w:t>黄经理</w:t>
            </w:r>
          </w:p>
        </w:tc>
        <w:tc>
          <w:tcPr>
            <w:tcW w:w="194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sz w:val="28"/>
                <w:szCs w:val="28"/>
              </w:rPr>
            </w:pPr>
            <w:r>
              <w:rPr>
                <w:rFonts w:hint="eastAsia" w:ascii="仿宋_GB2312" w:hAnsi="宋体" w:eastAsia="仿宋_GB2312"/>
                <w:sz w:val="28"/>
                <w:szCs w:val="28"/>
              </w:rPr>
              <w:t>13927720030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47"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sz w:val="28"/>
                <w:szCs w:val="28"/>
              </w:rPr>
            </w:pPr>
            <w:r>
              <w:rPr>
                <w:rFonts w:hint="eastAsia" w:ascii="仿宋_GB2312" w:hAnsi="宋体" w:eastAsia="仿宋_GB2312"/>
                <w:sz w:val="28"/>
                <w:szCs w:val="28"/>
              </w:rPr>
              <w:t>9</w:t>
            </w:r>
          </w:p>
        </w:tc>
        <w:tc>
          <w:tcPr>
            <w:tcW w:w="297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sz w:val="28"/>
                <w:szCs w:val="28"/>
              </w:rPr>
            </w:pPr>
            <w:r>
              <w:rPr>
                <w:rFonts w:hint="eastAsia" w:ascii="仿宋_GB2312" w:hAnsi="宋体" w:eastAsia="仿宋_GB2312"/>
                <w:sz w:val="28"/>
                <w:szCs w:val="28"/>
              </w:rPr>
              <w:t>罗村支行</w:t>
            </w:r>
          </w:p>
        </w:tc>
        <w:tc>
          <w:tcPr>
            <w:tcW w:w="274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sz w:val="28"/>
                <w:szCs w:val="28"/>
              </w:rPr>
            </w:pPr>
            <w:r>
              <w:rPr>
                <w:rFonts w:hint="eastAsia" w:ascii="仿宋_GB2312" w:hAnsi="宋体" w:eastAsia="仿宋_GB2312"/>
                <w:sz w:val="28"/>
                <w:szCs w:val="28"/>
              </w:rPr>
              <w:t>朱经理</w:t>
            </w:r>
          </w:p>
        </w:tc>
        <w:tc>
          <w:tcPr>
            <w:tcW w:w="1946" w:type="dxa"/>
            <w:tcBorders>
              <w:top w:val="single" w:color="auto" w:sz="4" w:space="0"/>
              <w:left w:val="single" w:color="auto" w:sz="4" w:space="0"/>
              <w:bottom w:val="single" w:color="auto" w:sz="4" w:space="0"/>
              <w:right w:val="single" w:color="auto" w:sz="4" w:space="0"/>
            </w:tcBorders>
            <w:vAlign w:val="center"/>
          </w:tcPr>
          <w:p>
            <w:pPr>
              <w:tabs>
                <w:tab w:val="left" w:pos="476"/>
              </w:tabs>
              <w:spacing w:line="540" w:lineRule="exact"/>
              <w:jc w:val="left"/>
              <w:rPr>
                <w:rFonts w:ascii="仿宋_GB2312" w:hAnsi="宋体" w:eastAsia="仿宋_GB2312" w:cs="Times New Roman"/>
                <w:sz w:val="28"/>
                <w:szCs w:val="28"/>
              </w:rPr>
            </w:pPr>
            <w:r>
              <w:rPr>
                <w:rFonts w:hint="eastAsia" w:ascii="仿宋_GB2312" w:hAnsi="宋体" w:eastAsia="仿宋_GB2312"/>
                <w:sz w:val="28"/>
                <w:szCs w:val="28"/>
              </w:rPr>
              <w:t>13928644446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47"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sz w:val="28"/>
                <w:szCs w:val="28"/>
              </w:rPr>
            </w:pPr>
            <w:r>
              <w:rPr>
                <w:rFonts w:hint="eastAsia" w:ascii="仿宋_GB2312" w:hAnsi="宋体" w:eastAsia="仿宋_GB2312"/>
                <w:sz w:val="28"/>
                <w:szCs w:val="28"/>
              </w:rPr>
              <w:t>10</w:t>
            </w:r>
          </w:p>
        </w:tc>
        <w:tc>
          <w:tcPr>
            <w:tcW w:w="297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sz w:val="28"/>
                <w:szCs w:val="28"/>
              </w:rPr>
            </w:pPr>
            <w:r>
              <w:rPr>
                <w:rFonts w:hint="eastAsia" w:ascii="仿宋_GB2312" w:hAnsi="宋体" w:eastAsia="仿宋_GB2312"/>
                <w:sz w:val="28"/>
                <w:szCs w:val="28"/>
              </w:rPr>
              <w:t>狮山支行</w:t>
            </w:r>
          </w:p>
        </w:tc>
        <w:tc>
          <w:tcPr>
            <w:tcW w:w="274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sz w:val="28"/>
                <w:szCs w:val="28"/>
              </w:rPr>
            </w:pPr>
            <w:r>
              <w:rPr>
                <w:rFonts w:hint="eastAsia" w:ascii="仿宋_GB2312" w:hAnsi="宋体" w:eastAsia="仿宋_GB2312"/>
                <w:sz w:val="28"/>
                <w:szCs w:val="28"/>
              </w:rPr>
              <w:t>胡经理</w:t>
            </w:r>
          </w:p>
        </w:tc>
        <w:tc>
          <w:tcPr>
            <w:tcW w:w="1946" w:type="dxa"/>
            <w:tcBorders>
              <w:top w:val="single" w:color="auto" w:sz="4" w:space="0"/>
              <w:left w:val="single" w:color="auto" w:sz="4" w:space="0"/>
              <w:bottom w:val="single" w:color="auto" w:sz="4" w:space="0"/>
              <w:right w:val="single" w:color="auto" w:sz="4" w:space="0"/>
            </w:tcBorders>
            <w:vAlign w:val="center"/>
          </w:tcPr>
          <w:p>
            <w:pPr>
              <w:tabs>
                <w:tab w:val="left" w:pos="476"/>
              </w:tabs>
              <w:spacing w:line="540" w:lineRule="exact"/>
              <w:jc w:val="left"/>
              <w:rPr>
                <w:rFonts w:ascii="仿宋_GB2312" w:hAnsi="宋体" w:eastAsia="仿宋_GB2312" w:cs="Times New Roman"/>
                <w:sz w:val="28"/>
                <w:szCs w:val="28"/>
              </w:rPr>
            </w:pPr>
            <w:r>
              <w:rPr>
                <w:rFonts w:hint="eastAsia" w:ascii="仿宋_GB2312" w:hAnsi="宋体" w:eastAsia="仿宋_GB2312"/>
                <w:sz w:val="28"/>
                <w:szCs w:val="28"/>
              </w:rPr>
              <w:t>13709659639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47"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sz w:val="28"/>
                <w:szCs w:val="28"/>
              </w:rPr>
            </w:pPr>
            <w:r>
              <w:rPr>
                <w:rFonts w:hint="eastAsia" w:ascii="仿宋_GB2312" w:hAnsi="宋体" w:eastAsia="仿宋_GB2312"/>
                <w:sz w:val="28"/>
                <w:szCs w:val="28"/>
              </w:rPr>
              <w:t>11</w:t>
            </w:r>
          </w:p>
        </w:tc>
        <w:tc>
          <w:tcPr>
            <w:tcW w:w="297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sz w:val="28"/>
                <w:szCs w:val="28"/>
              </w:rPr>
            </w:pPr>
            <w:r>
              <w:rPr>
                <w:rFonts w:hint="eastAsia" w:ascii="仿宋_GB2312" w:hAnsi="宋体" w:eastAsia="仿宋_GB2312"/>
                <w:sz w:val="28"/>
                <w:szCs w:val="28"/>
              </w:rPr>
              <w:t>丹灶支行</w:t>
            </w:r>
          </w:p>
        </w:tc>
        <w:tc>
          <w:tcPr>
            <w:tcW w:w="274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sz w:val="28"/>
                <w:szCs w:val="28"/>
              </w:rPr>
            </w:pPr>
            <w:r>
              <w:rPr>
                <w:rFonts w:hint="eastAsia" w:ascii="仿宋_GB2312" w:hAnsi="宋体" w:eastAsia="仿宋_GB2312"/>
                <w:sz w:val="28"/>
                <w:szCs w:val="28"/>
              </w:rPr>
              <w:t>刘经理</w:t>
            </w:r>
          </w:p>
        </w:tc>
        <w:tc>
          <w:tcPr>
            <w:tcW w:w="1946" w:type="dxa"/>
            <w:tcBorders>
              <w:top w:val="single" w:color="auto" w:sz="4" w:space="0"/>
              <w:left w:val="single" w:color="auto" w:sz="4" w:space="0"/>
              <w:bottom w:val="single" w:color="auto" w:sz="4" w:space="0"/>
              <w:right w:val="single" w:color="auto" w:sz="4" w:space="0"/>
            </w:tcBorders>
            <w:vAlign w:val="center"/>
          </w:tcPr>
          <w:p>
            <w:pPr>
              <w:tabs>
                <w:tab w:val="left" w:pos="476"/>
              </w:tabs>
              <w:spacing w:line="540" w:lineRule="exact"/>
              <w:jc w:val="left"/>
              <w:rPr>
                <w:rFonts w:ascii="仿宋_GB2312" w:hAnsi="宋体" w:eastAsia="仿宋_GB2312" w:cs="Times New Roman"/>
                <w:sz w:val="28"/>
                <w:szCs w:val="28"/>
              </w:rPr>
            </w:pPr>
            <w:r>
              <w:rPr>
                <w:rFonts w:hint="eastAsia" w:ascii="仿宋_GB2312" w:hAnsi="宋体" w:eastAsia="仿宋_GB2312"/>
                <w:sz w:val="28"/>
                <w:szCs w:val="28"/>
              </w:rPr>
              <w:t>13590682340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47"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sz w:val="28"/>
                <w:szCs w:val="28"/>
              </w:rPr>
            </w:pPr>
            <w:r>
              <w:rPr>
                <w:rFonts w:hint="eastAsia" w:ascii="仿宋_GB2312" w:hAnsi="宋体" w:eastAsia="仿宋_GB2312"/>
                <w:sz w:val="28"/>
                <w:szCs w:val="28"/>
              </w:rPr>
              <w:t>12</w:t>
            </w:r>
          </w:p>
        </w:tc>
        <w:tc>
          <w:tcPr>
            <w:tcW w:w="297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sz w:val="28"/>
                <w:szCs w:val="28"/>
              </w:rPr>
            </w:pPr>
            <w:r>
              <w:rPr>
                <w:rFonts w:hint="eastAsia" w:ascii="仿宋_GB2312" w:hAnsi="宋体" w:eastAsia="仿宋_GB2312"/>
                <w:sz w:val="28"/>
                <w:szCs w:val="28"/>
              </w:rPr>
              <w:t>西樵支行</w:t>
            </w:r>
          </w:p>
        </w:tc>
        <w:tc>
          <w:tcPr>
            <w:tcW w:w="274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sz w:val="28"/>
                <w:szCs w:val="28"/>
              </w:rPr>
            </w:pPr>
            <w:r>
              <w:rPr>
                <w:rFonts w:hint="eastAsia" w:ascii="仿宋_GB2312" w:hAnsi="宋体" w:eastAsia="仿宋_GB2312"/>
                <w:sz w:val="28"/>
                <w:szCs w:val="28"/>
              </w:rPr>
              <w:t>廖经理</w:t>
            </w:r>
          </w:p>
        </w:tc>
        <w:tc>
          <w:tcPr>
            <w:tcW w:w="1946" w:type="dxa"/>
            <w:tcBorders>
              <w:top w:val="single" w:color="auto" w:sz="4" w:space="0"/>
              <w:left w:val="single" w:color="auto" w:sz="4" w:space="0"/>
              <w:bottom w:val="single" w:color="auto" w:sz="4" w:space="0"/>
              <w:right w:val="single" w:color="auto" w:sz="4" w:space="0"/>
            </w:tcBorders>
            <w:vAlign w:val="center"/>
          </w:tcPr>
          <w:p>
            <w:pPr>
              <w:tabs>
                <w:tab w:val="left" w:pos="476"/>
              </w:tabs>
              <w:spacing w:line="540" w:lineRule="exact"/>
              <w:jc w:val="left"/>
              <w:rPr>
                <w:rFonts w:ascii="仿宋_GB2312" w:hAnsi="宋体" w:eastAsia="仿宋_GB2312" w:cs="Times New Roman"/>
                <w:sz w:val="28"/>
                <w:szCs w:val="28"/>
              </w:rPr>
            </w:pPr>
            <w:r>
              <w:rPr>
                <w:rFonts w:hint="eastAsia" w:ascii="仿宋_GB2312" w:hAnsi="宋体" w:eastAsia="仿宋_GB2312"/>
                <w:sz w:val="28"/>
                <w:szCs w:val="28"/>
              </w:rPr>
              <w:t>13925988122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47"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sz w:val="28"/>
                <w:szCs w:val="28"/>
              </w:rPr>
            </w:pPr>
            <w:r>
              <w:rPr>
                <w:rFonts w:hint="eastAsia" w:ascii="仿宋_GB2312" w:hAnsi="宋体" w:eastAsia="仿宋_GB2312"/>
                <w:sz w:val="28"/>
                <w:szCs w:val="28"/>
              </w:rPr>
              <w:t>13</w:t>
            </w:r>
          </w:p>
        </w:tc>
        <w:tc>
          <w:tcPr>
            <w:tcW w:w="297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sz w:val="28"/>
                <w:szCs w:val="28"/>
              </w:rPr>
            </w:pPr>
            <w:r>
              <w:rPr>
                <w:rFonts w:hint="eastAsia" w:ascii="仿宋_GB2312" w:hAnsi="宋体" w:eastAsia="仿宋_GB2312"/>
                <w:sz w:val="28"/>
                <w:szCs w:val="28"/>
              </w:rPr>
              <w:t>九江支行</w:t>
            </w:r>
          </w:p>
        </w:tc>
        <w:tc>
          <w:tcPr>
            <w:tcW w:w="274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sz w:val="28"/>
                <w:szCs w:val="28"/>
              </w:rPr>
            </w:pPr>
            <w:r>
              <w:rPr>
                <w:rFonts w:hint="eastAsia" w:ascii="仿宋_GB2312" w:hAnsi="宋体" w:eastAsia="仿宋_GB2312"/>
                <w:sz w:val="28"/>
                <w:szCs w:val="28"/>
              </w:rPr>
              <w:t>周经理</w:t>
            </w:r>
          </w:p>
        </w:tc>
        <w:tc>
          <w:tcPr>
            <w:tcW w:w="1946" w:type="dxa"/>
            <w:tcBorders>
              <w:top w:val="single" w:color="auto" w:sz="4" w:space="0"/>
              <w:left w:val="single" w:color="auto" w:sz="4" w:space="0"/>
              <w:bottom w:val="single" w:color="auto" w:sz="4" w:space="0"/>
              <w:right w:val="single" w:color="auto" w:sz="4" w:space="0"/>
            </w:tcBorders>
            <w:vAlign w:val="center"/>
          </w:tcPr>
          <w:p>
            <w:pPr>
              <w:tabs>
                <w:tab w:val="left" w:pos="476"/>
              </w:tabs>
              <w:spacing w:line="540" w:lineRule="exact"/>
              <w:jc w:val="left"/>
              <w:rPr>
                <w:rFonts w:ascii="仿宋_GB2312" w:hAnsi="宋体" w:eastAsia="仿宋_GB2312" w:cs="Times New Roman"/>
                <w:sz w:val="28"/>
                <w:szCs w:val="28"/>
              </w:rPr>
            </w:pPr>
            <w:r>
              <w:rPr>
                <w:rFonts w:hint="eastAsia" w:ascii="仿宋_GB2312" w:hAnsi="宋体" w:eastAsia="仿宋_GB2312"/>
                <w:sz w:val="28"/>
                <w:szCs w:val="28"/>
              </w:rPr>
              <w:t>13702652280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47"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sz w:val="28"/>
                <w:szCs w:val="28"/>
              </w:rPr>
            </w:pPr>
            <w:r>
              <w:rPr>
                <w:rFonts w:hint="eastAsia" w:ascii="仿宋_GB2312" w:hAnsi="宋体" w:eastAsia="仿宋_GB2312"/>
                <w:sz w:val="28"/>
                <w:szCs w:val="28"/>
              </w:rPr>
              <w:t>14</w:t>
            </w:r>
          </w:p>
        </w:tc>
        <w:tc>
          <w:tcPr>
            <w:tcW w:w="297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sz w:val="28"/>
                <w:szCs w:val="28"/>
              </w:rPr>
            </w:pPr>
            <w:r>
              <w:rPr>
                <w:rFonts w:hint="eastAsia" w:ascii="仿宋_GB2312" w:hAnsi="宋体" w:eastAsia="仿宋_GB2312"/>
                <w:sz w:val="28"/>
                <w:szCs w:val="28"/>
              </w:rPr>
              <w:t>禅城支行</w:t>
            </w:r>
          </w:p>
        </w:tc>
        <w:tc>
          <w:tcPr>
            <w:tcW w:w="274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sz w:val="28"/>
                <w:szCs w:val="28"/>
              </w:rPr>
            </w:pPr>
            <w:r>
              <w:rPr>
                <w:rFonts w:hint="eastAsia" w:ascii="仿宋_GB2312" w:hAnsi="宋体" w:eastAsia="仿宋_GB2312"/>
                <w:sz w:val="28"/>
                <w:szCs w:val="28"/>
              </w:rPr>
              <w:t>陈经理</w:t>
            </w:r>
          </w:p>
        </w:tc>
        <w:tc>
          <w:tcPr>
            <w:tcW w:w="1946" w:type="dxa"/>
            <w:tcBorders>
              <w:top w:val="single" w:color="auto" w:sz="4" w:space="0"/>
              <w:left w:val="single" w:color="auto" w:sz="4" w:space="0"/>
              <w:bottom w:val="single" w:color="auto" w:sz="4" w:space="0"/>
              <w:right w:val="single" w:color="auto" w:sz="4" w:space="0"/>
            </w:tcBorders>
            <w:vAlign w:val="center"/>
          </w:tcPr>
          <w:p>
            <w:pPr>
              <w:tabs>
                <w:tab w:val="left" w:pos="476"/>
              </w:tabs>
              <w:spacing w:line="540" w:lineRule="exact"/>
              <w:jc w:val="left"/>
              <w:rPr>
                <w:rFonts w:ascii="仿宋_GB2312" w:hAnsi="宋体" w:eastAsia="仿宋_GB2312" w:cs="Times New Roman"/>
                <w:sz w:val="28"/>
                <w:szCs w:val="28"/>
              </w:rPr>
            </w:pPr>
            <w:r>
              <w:rPr>
                <w:rFonts w:hint="eastAsia" w:ascii="仿宋_GB2312" w:hAnsi="宋体" w:eastAsia="仿宋_GB2312"/>
                <w:sz w:val="28"/>
                <w:szCs w:val="28"/>
              </w:rPr>
              <w:t>13392223222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47"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sz w:val="28"/>
                <w:szCs w:val="28"/>
              </w:rPr>
            </w:pPr>
            <w:r>
              <w:rPr>
                <w:rFonts w:hint="eastAsia" w:ascii="仿宋_GB2312" w:hAnsi="宋体" w:eastAsia="仿宋_GB2312"/>
                <w:sz w:val="28"/>
                <w:szCs w:val="28"/>
              </w:rPr>
              <w:t>15</w:t>
            </w:r>
          </w:p>
        </w:tc>
        <w:tc>
          <w:tcPr>
            <w:tcW w:w="297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sz w:val="28"/>
                <w:szCs w:val="28"/>
              </w:rPr>
            </w:pPr>
            <w:r>
              <w:rPr>
                <w:rFonts w:hint="eastAsia" w:ascii="仿宋_GB2312" w:hAnsi="宋体" w:eastAsia="仿宋_GB2312"/>
                <w:sz w:val="28"/>
                <w:szCs w:val="28"/>
              </w:rPr>
              <w:t>三水支行</w:t>
            </w:r>
          </w:p>
        </w:tc>
        <w:tc>
          <w:tcPr>
            <w:tcW w:w="274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cs="Times New Roman"/>
                <w:sz w:val="28"/>
                <w:szCs w:val="28"/>
              </w:rPr>
            </w:pPr>
            <w:r>
              <w:rPr>
                <w:rFonts w:hint="eastAsia" w:ascii="仿宋_GB2312" w:hAnsi="宋体" w:eastAsia="仿宋_GB2312"/>
                <w:sz w:val="28"/>
                <w:szCs w:val="28"/>
              </w:rPr>
              <w:t>潘经理</w:t>
            </w:r>
          </w:p>
        </w:tc>
        <w:tc>
          <w:tcPr>
            <w:tcW w:w="1946" w:type="dxa"/>
            <w:tcBorders>
              <w:top w:val="single" w:color="auto" w:sz="4" w:space="0"/>
              <w:left w:val="single" w:color="auto" w:sz="4" w:space="0"/>
              <w:bottom w:val="single" w:color="auto" w:sz="4" w:space="0"/>
              <w:right w:val="single" w:color="auto" w:sz="4" w:space="0"/>
            </w:tcBorders>
            <w:vAlign w:val="center"/>
          </w:tcPr>
          <w:p>
            <w:pPr>
              <w:tabs>
                <w:tab w:val="left" w:pos="476"/>
              </w:tabs>
              <w:spacing w:line="540" w:lineRule="exact"/>
              <w:jc w:val="left"/>
              <w:rPr>
                <w:rFonts w:ascii="仿宋_GB2312" w:hAnsi="宋体" w:eastAsia="仿宋_GB2312" w:cs="Times New Roman"/>
                <w:sz w:val="28"/>
                <w:szCs w:val="28"/>
              </w:rPr>
            </w:pPr>
            <w:r>
              <w:rPr>
                <w:rFonts w:hint="eastAsia" w:ascii="仿宋_GB2312" w:hAnsi="宋体" w:eastAsia="仿宋_GB2312"/>
                <w:sz w:val="28"/>
                <w:szCs w:val="28"/>
              </w:rPr>
              <w:t>13798686860</w:t>
            </w:r>
          </w:p>
        </w:tc>
      </w:tr>
    </w:tbl>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彩虹粗仿宋">
    <w:altName w:val="宋体"/>
    <w:panose1 w:val="03000509000000000000"/>
    <w:charset w:val="86"/>
    <w:family w:val="auto"/>
    <w:pitch w:val="default"/>
    <w:sig w:usb0="00000000" w:usb1="00000000" w:usb2="00000010" w:usb3="00000000" w:csb0="00040000" w:csb1="00000000"/>
  </w:font>
  <w:font w:name="彩虹楷体">
    <w:altName w:val="宋体"/>
    <w:panose1 w:val="03000509000000000000"/>
    <w:charset w:val="86"/>
    <w:family w:val="script"/>
    <w:pitch w:val="default"/>
    <w:sig w:usb0="00000000" w:usb1="00000000" w:usb2="00000010" w:usb3="00000000" w:csb0="00040000" w:csb1="00000000"/>
  </w:font>
  <w:font w:name="FangSong_GB2312">
    <w:altName w:val="仿宋_GB2312"/>
    <w:panose1 w:val="00000000000000000000"/>
    <w:charset w:val="86"/>
    <w:family w:val="modern"/>
    <w:pitch w:val="default"/>
    <w:sig w:usb0="00000000" w:usb1="00000000" w:usb2="00000016" w:usb3="00000000" w:csb0="00040001" w:csb1="00000000"/>
  </w:font>
  <w:font w:name="Helvetica">
    <w:altName w:val="Arial"/>
    <w:panose1 w:val="020B0504020202030204"/>
    <w:charset w:val="00"/>
    <w:family w:val="auto"/>
    <w:pitch w:val="default"/>
    <w:sig w:usb0="00000000" w:usb1="00000000" w:usb2="00000000" w:usb3="00000000" w:csb0="00000093" w:csb1="00000000"/>
  </w:font>
  <w:font w:name="创艺简标宋">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Wingdings 2">
    <w:panose1 w:val="05020102010507070707"/>
    <w:charset w:val="00"/>
    <w:family w:val="auto"/>
    <w:pitch w:val="default"/>
    <w:sig w:usb0="00000000" w:usb1="00000000" w:usb2="00000000" w:usb3="00000000" w:csb0="80000000" w:csb1="00000000"/>
  </w:font>
  <w:font w:name="Calibri Light">
    <w:panose1 w:val="020F0302020204030204"/>
    <w:charset w:val="00"/>
    <w:family w:val="auto"/>
    <w:pitch w:val="default"/>
    <w:sig w:usb0="A00002EF" w:usb1="4000207B" w:usb2="00000000" w:usb3="00000000" w:csb0="2000019F" w:csb1="00000000"/>
  </w:font>
  <w:font w:name="Broadway">
    <w:panose1 w:val="04040905080B02020502"/>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posOffset>4889500</wp:posOffset>
              </wp:positionH>
              <wp:positionV relativeFrom="paragraph">
                <wp:posOffset>-47625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Theme="minorEastAsia" w:hAnsiTheme="minorEastAsia" w:eastAsiaTheme="minorEastAsia" w:cstheme="minorEastAsia"/>
                              <w:sz w:val="22"/>
                              <w:szCs w:val="22"/>
                              <w:lang w:eastAsia="zh-CN"/>
                            </w:rPr>
                            <w:fldChar w:fldCharType="begin"/>
                          </w:r>
                          <w:r>
                            <w:rPr>
                              <w:rFonts w:hint="eastAsia" w:asciiTheme="minorEastAsia" w:hAnsiTheme="minorEastAsia" w:eastAsiaTheme="minorEastAsia" w:cstheme="minorEastAsia"/>
                              <w:sz w:val="22"/>
                              <w:szCs w:val="22"/>
                              <w:lang w:eastAsia="zh-CN"/>
                            </w:rPr>
                            <w:instrText xml:space="preserve"> PAGE  \* MERGEFORMAT </w:instrText>
                          </w:r>
                          <w:r>
                            <w:rPr>
                              <w:rFonts w:hint="eastAsia" w:asciiTheme="minorEastAsia" w:hAnsiTheme="minorEastAsia" w:eastAsiaTheme="minorEastAsia" w:cstheme="minorEastAsia"/>
                              <w:sz w:val="22"/>
                              <w:szCs w:val="22"/>
                              <w:lang w:eastAsia="zh-CN"/>
                            </w:rPr>
                            <w:fldChar w:fldCharType="separate"/>
                          </w:r>
                          <w:r>
                            <w:rPr>
                              <w:rFonts w:hint="eastAsia" w:asciiTheme="minorEastAsia" w:hAnsiTheme="minorEastAsia" w:eastAsiaTheme="minorEastAsia" w:cstheme="minorEastAsia"/>
                              <w:sz w:val="22"/>
                              <w:szCs w:val="22"/>
                              <w:lang w:eastAsia="zh-CN"/>
                            </w:rPr>
                            <w:t>- 1 -</w:t>
                          </w:r>
                          <w:r>
                            <w:rPr>
                              <w:rFonts w:hint="eastAsia" w:asciiTheme="minorEastAsia" w:hAnsiTheme="minorEastAsia" w:eastAsiaTheme="minorEastAsia" w:cstheme="minorEastAsia"/>
                              <w:sz w:val="22"/>
                              <w:szCs w:val="2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85pt;margin-top:-3.75pt;height:144pt;width:144pt;mso-position-horizontal-relative:margin;mso-wrap-style:none;z-index:251660288;mso-width-relative:page;mso-height-relative:page;" filled="f" stroked="f" coordsize="21600,21600" o:gfxdata="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C6WzeL2AAAAAwBAAAP&#10;AAAAAAAAAAEAIAAAACIAAABkcnMvZG93bnJldi54bWxQSwECFAAUAAAACACHTuJA9bobQ8MCAADW&#10;BQAADgAAAAAAAAABACAAAAAnAQAAZHJzL2Uyb0RvYy54bWxQSwUGAAAAAAYABgBZAQAAXAY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2"/>
                        <w:szCs w:val="22"/>
                        <w:lang w:eastAsia="zh-CN"/>
                      </w:rPr>
                      <w:fldChar w:fldCharType="begin"/>
                    </w:r>
                    <w:r>
                      <w:rPr>
                        <w:rFonts w:hint="eastAsia" w:asciiTheme="minorEastAsia" w:hAnsiTheme="minorEastAsia" w:eastAsiaTheme="minorEastAsia" w:cstheme="minorEastAsia"/>
                        <w:sz w:val="22"/>
                        <w:szCs w:val="22"/>
                        <w:lang w:eastAsia="zh-CN"/>
                      </w:rPr>
                      <w:instrText xml:space="preserve"> PAGE  \* MERGEFORMAT </w:instrText>
                    </w:r>
                    <w:r>
                      <w:rPr>
                        <w:rFonts w:hint="eastAsia" w:asciiTheme="minorEastAsia" w:hAnsiTheme="minorEastAsia" w:eastAsiaTheme="minorEastAsia" w:cstheme="minorEastAsia"/>
                        <w:sz w:val="22"/>
                        <w:szCs w:val="22"/>
                        <w:lang w:eastAsia="zh-CN"/>
                      </w:rPr>
                      <w:fldChar w:fldCharType="separate"/>
                    </w:r>
                    <w:r>
                      <w:rPr>
                        <w:rFonts w:hint="eastAsia" w:asciiTheme="minorEastAsia" w:hAnsiTheme="minorEastAsia" w:eastAsiaTheme="minorEastAsia" w:cstheme="minorEastAsia"/>
                        <w:sz w:val="22"/>
                        <w:szCs w:val="22"/>
                        <w:lang w:eastAsia="zh-CN"/>
                      </w:rPr>
                      <w:t>- 1 -</w:t>
                    </w:r>
                    <w:r>
                      <w:rPr>
                        <w:rFonts w:hint="eastAsia" w:asciiTheme="minorEastAsia" w:hAnsiTheme="minorEastAsia" w:eastAsiaTheme="minorEastAsia" w:cstheme="minorEastAsia"/>
                        <w:sz w:val="22"/>
                        <w:szCs w:val="22"/>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97F34"/>
    <w:multiLevelType w:val="multilevel"/>
    <w:tmpl w:val="79B97F34"/>
    <w:lvl w:ilvl="0" w:tentative="0">
      <w:start w:val="1"/>
      <w:numFmt w:val="decimal"/>
      <w:pStyle w:val="2"/>
      <w:lvlText w:val="%1."/>
      <w:lvlJc w:val="left"/>
      <w:pPr>
        <w:tabs>
          <w:tab w:val="left" w:pos="432"/>
        </w:tabs>
        <w:ind w:left="432" w:hanging="432"/>
      </w:pPr>
      <w:rPr>
        <w:rFonts w:hint="eastAsia"/>
      </w:rPr>
    </w:lvl>
    <w:lvl w:ilvl="1" w:tentative="0">
      <w:start w:val="1"/>
      <w:numFmt w:val="decimal"/>
      <w:lvlText w:val="%1.%2"/>
      <w:lvlJc w:val="left"/>
      <w:pPr>
        <w:tabs>
          <w:tab w:val="left" w:pos="432"/>
        </w:tabs>
        <w:ind w:left="432" w:hanging="432"/>
      </w:pPr>
      <w:rPr>
        <w:rFonts w:hint="eastAsia"/>
      </w:rPr>
    </w:lvl>
    <w:lvl w:ilvl="2" w:tentative="0">
      <w:start w:val="1"/>
      <w:numFmt w:val="decimal"/>
      <w:lvlText w:val="%1.%2.%3"/>
      <w:lvlJc w:val="left"/>
      <w:pPr>
        <w:tabs>
          <w:tab w:val="left" w:pos="720"/>
        </w:tabs>
        <w:ind w:left="432" w:hanging="432"/>
      </w:pPr>
      <w:rPr>
        <w:rFonts w:hint="eastAsia"/>
      </w:rPr>
    </w:lvl>
    <w:lvl w:ilvl="3" w:tentative="0">
      <w:start w:val="1"/>
      <w:numFmt w:val="decimal"/>
      <w:lvlText w:val="%1.%2.%3.%4"/>
      <w:lvlJc w:val="left"/>
      <w:pPr>
        <w:tabs>
          <w:tab w:val="left" w:pos="1080"/>
        </w:tabs>
        <w:ind w:left="432" w:hanging="432"/>
      </w:pPr>
      <w:rPr>
        <w:rFonts w:hint="eastAsia"/>
      </w:rPr>
    </w:lvl>
    <w:lvl w:ilvl="4" w:tentative="0">
      <w:start w:val="1"/>
      <w:numFmt w:val="decimal"/>
      <w:lvlText w:val="%1.%2.%3.%4.%5"/>
      <w:lvlJc w:val="left"/>
      <w:pPr>
        <w:tabs>
          <w:tab w:val="left" w:pos="1440"/>
        </w:tabs>
        <w:ind w:left="432" w:hanging="432"/>
      </w:pPr>
      <w:rPr>
        <w:rFonts w:hint="eastAsia"/>
      </w:rPr>
    </w:lvl>
    <w:lvl w:ilvl="5" w:tentative="0">
      <w:start w:val="1"/>
      <w:numFmt w:val="decimal"/>
      <w:lvlText w:val="%1.%2.%3.%4.%5.%6"/>
      <w:lvlJc w:val="left"/>
      <w:pPr>
        <w:tabs>
          <w:tab w:val="left" w:pos="1440"/>
        </w:tabs>
        <w:ind w:left="432" w:hanging="43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2F0035"/>
    <w:rsid w:val="047F1FEE"/>
    <w:rsid w:val="1A2F0035"/>
    <w:rsid w:val="2CB66A16"/>
    <w:rsid w:val="38B8653E"/>
    <w:rsid w:val="4F6B4A85"/>
    <w:rsid w:val="54FB77B6"/>
    <w:rsid w:val="5D9B4F84"/>
    <w:rsid w:val="602E0BC8"/>
    <w:rsid w:val="78326797"/>
    <w:rsid w:val="7F0668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numPr>
        <w:ilvl w:val="0"/>
        <w:numId w:val="1"/>
      </w:numPr>
      <w:spacing w:before="120"/>
      <w:outlineLvl w:val="0"/>
    </w:pPr>
    <w:rPr>
      <w:b/>
      <w:kern w:val="44"/>
      <w:sz w:val="32"/>
      <w:szCs w:val="20"/>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正文 New New New New New New New"/>
    <w:next w:val="8"/>
    <w:qFormat/>
    <w:uiPriority w:val="0"/>
    <w:pPr>
      <w:widowControl w:val="0"/>
      <w:jc w:val="both"/>
    </w:pPr>
    <w:rPr>
      <w:rFonts w:ascii="Calibri" w:hAnsi="Calibri" w:eastAsia="宋体" w:cs="Times New Roman"/>
      <w:kern w:val="2"/>
      <w:sz w:val="21"/>
      <w:szCs w:val="22"/>
      <w:lang w:val="en-US" w:eastAsia="zh-CN"/>
    </w:rPr>
  </w:style>
  <w:style w:type="paragraph" w:customStyle="1" w:styleId="8">
    <w:name w:val="Plain Text"/>
    <w:basedOn w:val="9"/>
    <w:qFormat/>
    <w:uiPriority w:val="0"/>
    <w:pPr>
      <w:ind w:firstLine="21" w:firstLineChars="200"/>
      <w:jc w:val="left"/>
    </w:pPr>
    <w:rPr>
      <w:rFonts w:ascii="宋体" w:hAnsi="Courier New"/>
      <w:szCs w:val="21"/>
    </w:rPr>
  </w:style>
  <w:style w:type="paragraph" w:customStyle="1" w:styleId="9">
    <w:name w:val="正文 New New New New New New"/>
    <w:qFormat/>
    <w:uiPriority w:val="0"/>
    <w:pPr>
      <w:widowControl w:val="0"/>
      <w:jc w:val="both"/>
    </w:pPr>
    <w:rPr>
      <w:rFonts w:ascii="Calibri" w:hAnsi="Calibri" w:eastAsia="宋体" w:cs="Times New Roman"/>
      <w:kern w:val="2"/>
      <w:sz w:val="21"/>
      <w:szCs w:val="24"/>
      <w:lang w:val="en-US" w:eastAsia="zh-CN"/>
    </w:rPr>
  </w:style>
  <w:style w:type="paragraph" w:customStyle="1" w:styleId="10">
    <w:name w:val="正文 New New New"/>
    <w:qFormat/>
    <w:uiPriority w:val="0"/>
    <w:pPr>
      <w:widowControl w:val="0"/>
      <w:jc w:val="both"/>
    </w:pPr>
    <w:rPr>
      <w:rFonts w:ascii="Calibri" w:hAnsi="Calibri" w:eastAsia="宋体" w:cs="黑体"/>
      <w:kern w:val="2"/>
      <w:sz w:val="21"/>
      <w:szCs w:val="22"/>
      <w:lang w:val="en-US" w:eastAsia="zh-CN"/>
    </w:rPr>
  </w:style>
  <w:style w:type="paragraph" w:customStyle="1" w:styleId="11">
    <w:name w:val="Default"/>
    <w:qFormat/>
    <w:uiPriority w:val="0"/>
    <w:pPr>
      <w:widowControl w:val="0"/>
      <w:autoSpaceDE w:val="0"/>
      <w:autoSpaceDN w:val="0"/>
      <w:adjustRightInd w:val="0"/>
    </w:pPr>
    <w:rPr>
      <w:rFonts w:ascii="仿宋_GB2312" w:hAnsi="仿宋_GB2312" w:eastAsia="仿宋_GB2312" w:cs="宋体"/>
      <w:color w:val="000000"/>
      <w:sz w:val="24"/>
      <w:szCs w:val="22"/>
      <w:lang w:val="en-US" w:eastAsia="zh-CN" w:bidi="ar-SA"/>
    </w:rPr>
  </w:style>
  <w:style w:type="paragraph" w:customStyle="1" w:styleId="12">
    <w:name w:val="正文 New New New New New New New New"/>
    <w:qFormat/>
    <w:uiPriority w:val="0"/>
    <w:pPr>
      <w:widowControl w:val="0"/>
      <w:jc w:val="both"/>
    </w:pPr>
    <w:rPr>
      <w:rFonts w:ascii="Times New Roman" w:hAnsi="Times New Roman" w:eastAsia="宋体" w:cs="Times New Roman"/>
      <w:kern w:val="2"/>
      <w:sz w:val="21"/>
      <w:szCs w:val="20"/>
      <w:lang w:val="en-US" w:eastAsia="zh-CN"/>
    </w:rPr>
  </w:style>
  <w:style w:type="paragraph" w:customStyle="1" w:styleId="13">
    <w:name w:val="正文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4">
    <w:name w:val="正文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市政府</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2021-06-18T03:43:00Z</dcterms:created>
  <dc:creator>曾汉城</dc:creator>
  <cp:lastModifiedBy>曾汉城</cp:lastModifiedBy>
  <dcterms:modified xsi:type="dcterms:W3CDTF">2021-06-18T04:43:15Z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