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广东耀达融资租赁</w:t>
      </w:r>
      <w:r>
        <w:rPr>
          <w:rFonts w:hint="eastAsia" w:ascii="方正小标宋简体" w:hAnsi="方正小标宋简体" w:eastAsia="方正小标宋简体" w:cs="方正小标宋简体"/>
          <w:b w:val="0"/>
          <w:bCs w:val="0"/>
          <w:sz w:val="44"/>
          <w:szCs w:val="44"/>
        </w:rPr>
        <w:t>有限公司支持装备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制造业企业发展服务方案</w:t>
      </w:r>
    </w:p>
    <w:p>
      <w:pPr>
        <w:keepNext w:val="0"/>
        <w:keepLines w:val="0"/>
        <w:pageBreakBefore w:val="0"/>
        <w:widowControl w:val="0"/>
        <w:kinsoku/>
        <w:wordWrap/>
        <w:overflowPunct/>
        <w:topLinePunct w:val="0"/>
        <w:autoSpaceDE/>
        <w:autoSpaceDN/>
        <w:bidi w:val="0"/>
        <w:adjustRightInd/>
        <w:snapToGrid/>
        <w:spacing w:line="560" w:lineRule="exact"/>
        <w:ind w:left="602"/>
        <w:textAlignment w:val="auto"/>
        <w:outlineLvl w:val="9"/>
        <w:rPr>
          <w:rFonts w:ascii="仿宋" w:hAnsi="仿宋" w:eastAsia="仿宋"/>
          <w:b/>
          <w:bCs/>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02"/>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金融服务理念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bCs/>
          <w:kern w:val="2"/>
          <w:sz w:val="32"/>
          <w:szCs w:val="32"/>
          <w:lang w:val="en-US" w:eastAsia="zh-CN" w:bidi="ar-SA"/>
        </w:rPr>
      </w:pPr>
      <w:r>
        <w:rPr>
          <w:rFonts w:hint="eastAsia" w:ascii="仿宋" w:hAnsi="仿宋" w:eastAsia="仿宋" w:cs="Times New Roman"/>
          <w:bCs/>
          <w:kern w:val="2"/>
          <w:sz w:val="32"/>
          <w:szCs w:val="32"/>
          <w:lang w:val="en-US" w:eastAsia="zh-CN" w:bidi="ar-SA"/>
        </w:rPr>
        <w:t>佛山作为一座制造业为根的城市，耀达公司针对本地装备制造产业和智能制造产业的发展需求，持续为本地企业提供直接租赁、售后回租等综合金融服务，帮助实体企业拓展融资渠道，获取生产设备；另外，为向本地企业提供更多元化、更全面的金融服务，耀达租赁公司于2018年11月发起设立商业保理公司。在兼顾资产质量与经济效益平衡发展的前提下，践行“佛企担当”，助力“佛山智造”转型升级。</w:t>
      </w:r>
    </w:p>
    <w:p>
      <w:pPr>
        <w:keepNext w:val="0"/>
        <w:keepLines w:val="0"/>
        <w:pageBreakBefore w:val="0"/>
        <w:widowControl w:val="0"/>
        <w:kinsoku/>
        <w:wordWrap/>
        <w:overflowPunct/>
        <w:topLinePunct w:val="0"/>
        <w:autoSpaceDE/>
        <w:autoSpaceDN/>
        <w:bidi w:val="0"/>
        <w:adjustRightInd/>
        <w:snapToGrid/>
        <w:spacing w:line="560" w:lineRule="exact"/>
        <w:ind w:left="602"/>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服务支持对象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bCs/>
          <w:sz w:val="32"/>
          <w:szCs w:val="32"/>
        </w:rPr>
      </w:pPr>
      <w:r>
        <w:rPr>
          <w:rFonts w:hint="eastAsia" w:ascii="仿宋" w:hAnsi="仿宋" w:eastAsia="仿宋"/>
          <w:bCs/>
          <w:sz w:val="32"/>
          <w:szCs w:val="32"/>
          <w:lang w:val="en-US" w:eastAsia="zh-CN"/>
        </w:rPr>
        <w:t>广东耀达融资租赁</w:t>
      </w:r>
      <w:r>
        <w:rPr>
          <w:rFonts w:hint="eastAsia" w:ascii="仿宋" w:hAnsi="仿宋" w:eastAsia="仿宋"/>
          <w:bCs/>
          <w:sz w:val="32"/>
          <w:szCs w:val="32"/>
        </w:rPr>
        <w:t>有限公司支持装备制造业企业发展服务方案支持对象为装备制造业企业法人、制造业企业法人及制造业个人独资企业等</w:t>
      </w:r>
      <w:r>
        <w:rPr>
          <w:rFonts w:hint="eastAsia" w:ascii="仿宋_GB2312" w:hAnsi="仿宋_GB2312" w:eastAsia="仿宋_GB2312" w:cs="仿宋_GB2312"/>
          <w:sz w:val="32"/>
          <w:szCs w:val="32"/>
        </w:rPr>
        <w:t>资信状况良好的境内装备制造业企业</w:t>
      </w:r>
      <w:r>
        <w:rPr>
          <w:rFonts w:hint="eastAsia" w:ascii="仿宋_GB2312" w:hAnsi="仿宋_GB2312" w:eastAsia="仿宋_GB2312" w:cs="仿宋_GB2312"/>
          <w:sz w:val="32"/>
          <w:szCs w:val="32"/>
          <w:lang w:eastAsia="zh-CN"/>
        </w:rPr>
        <w:t>，</w:t>
      </w:r>
      <w:r>
        <w:rPr>
          <w:rFonts w:hint="eastAsia" w:ascii="仿宋" w:hAnsi="仿宋" w:eastAsia="仿宋"/>
          <w:bCs/>
          <w:sz w:val="32"/>
          <w:szCs w:val="32"/>
        </w:rPr>
        <w:t>为优质装备制造业企业、制造业企业提供全方位金融服务。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2" w:leftChars="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三、融资服务产品支持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 w:val="0"/>
          <w:bCs/>
          <w:kern w:val="2"/>
          <w:sz w:val="32"/>
          <w:szCs w:val="32"/>
          <w:lang w:val="en-US" w:eastAsia="zh-CN" w:bidi="ar-SA"/>
        </w:rPr>
      </w:pPr>
      <w:r>
        <w:rPr>
          <w:rFonts w:hint="eastAsia" w:ascii="仿宋" w:hAnsi="仿宋" w:eastAsia="仿宋" w:cs="Times New Roman"/>
          <w:b/>
          <w:bCs w:val="0"/>
          <w:kern w:val="2"/>
          <w:sz w:val="32"/>
          <w:szCs w:val="32"/>
          <w:lang w:val="en-US" w:eastAsia="zh-CN" w:bidi="ar-SA"/>
        </w:rPr>
        <w:t>（一）直接租赁：</w:t>
      </w:r>
      <w:r>
        <w:rPr>
          <w:rFonts w:hint="eastAsia" w:ascii="仿宋" w:hAnsi="仿宋" w:eastAsia="仿宋" w:cs="Times New Roman"/>
          <w:b w:val="0"/>
          <w:bCs/>
          <w:kern w:val="2"/>
          <w:sz w:val="32"/>
          <w:szCs w:val="32"/>
          <w:lang w:val="en-US" w:eastAsia="zh-CN" w:bidi="ar-SA"/>
        </w:rPr>
        <w:t>由耀达公司购进由承租人选定的设备，并由承租人取得设备的使用权和收益权，及承租分期支付固定金额租金的义务，在租期结束时按合同约定的设备留购价格即可取得设备所有权的租赁业务模式。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 w:val="0"/>
          <w:bCs/>
          <w:kern w:val="2"/>
          <w:sz w:val="32"/>
          <w:szCs w:val="32"/>
          <w:lang w:val="en-US" w:eastAsia="zh-CN" w:bidi="ar-SA"/>
        </w:rPr>
      </w:pPr>
      <w:r>
        <w:rPr>
          <w:rFonts w:hint="eastAsia" w:ascii="仿宋" w:hAnsi="仿宋" w:eastAsia="仿宋" w:cs="Times New Roman"/>
          <w:b/>
          <w:bCs w:val="0"/>
          <w:kern w:val="2"/>
          <w:sz w:val="32"/>
          <w:szCs w:val="32"/>
          <w:lang w:val="en-US" w:eastAsia="zh-CN" w:bidi="ar-SA"/>
        </w:rPr>
        <w:t>（二）售后回租：</w:t>
      </w:r>
      <w:r>
        <w:rPr>
          <w:rFonts w:hint="eastAsia" w:ascii="仿宋" w:hAnsi="仿宋" w:eastAsia="仿宋" w:cs="Times New Roman"/>
          <w:b w:val="0"/>
          <w:bCs/>
          <w:kern w:val="2"/>
          <w:sz w:val="32"/>
          <w:szCs w:val="32"/>
          <w:lang w:val="en-US" w:eastAsia="zh-CN" w:bidi="ar-SA"/>
        </w:rPr>
        <w:t>承租人可将自有的设备以公允价值出售给耀达公司，再通过与耀达公司签订回租合同租入该设备。租赁期满时承租企业按合同约定的设备留购价格即可取回设备所有权。</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 w:val="0"/>
          <w:bCs/>
          <w:kern w:val="2"/>
          <w:sz w:val="32"/>
          <w:szCs w:val="32"/>
          <w:lang w:val="en-US" w:eastAsia="zh-CN" w:bidi="ar-SA"/>
        </w:rPr>
      </w:pPr>
      <w:r>
        <w:rPr>
          <w:rFonts w:hint="eastAsia" w:ascii="仿宋" w:hAnsi="仿宋" w:eastAsia="仿宋" w:cs="Times New Roman"/>
          <w:b/>
          <w:bCs w:val="0"/>
          <w:kern w:val="2"/>
          <w:sz w:val="32"/>
          <w:szCs w:val="32"/>
          <w:lang w:val="en-US" w:eastAsia="zh-CN" w:bidi="ar-SA"/>
        </w:rPr>
        <w:t>（三）厂商租赁：</w:t>
      </w:r>
      <w:r>
        <w:rPr>
          <w:rFonts w:hint="eastAsia" w:ascii="仿宋" w:hAnsi="仿宋" w:eastAsia="仿宋" w:cs="Times New Roman"/>
          <w:b w:val="0"/>
          <w:bCs/>
          <w:kern w:val="2"/>
          <w:sz w:val="32"/>
          <w:szCs w:val="32"/>
          <w:lang w:val="en-US" w:eastAsia="zh-CN" w:bidi="ar-SA"/>
        </w:rPr>
        <w:t>耀达租赁以融资租赁方式为购买其产品或服务的下游客户融资促进厂商销售，加速企业资金回笼。</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Times New Roman"/>
          <w:b w:val="0"/>
          <w:bCs/>
          <w:kern w:val="2"/>
          <w:sz w:val="32"/>
          <w:szCs w:val="32"/>
          <w:lang w:val="en-US" w:eastAsia="zh-CN" w:bidi="ar-SA"/>
        </w:rPr>
      </w:pPr>
      <w:r>
        <w:rPr>
          <w:rFonts w:hint="eastAsia" w:ascii="仿宋" w:hAnsi="仿宋" w:eastAsia="仿宋" w:cs="Times New Roman"/>
          <w:b/>
          <w:bCs w:val="0"/>
          <w:kern w:val="2"/>
          <w:sz w:val="32"/>
          <w:szCs w:val="32"/>
          <w:lang w:val="en-US" w:eastAsia="zh-CN" w:bidi="ar-SA"/>
        </w:rPr>
        <w:t>（四）应收账款保理：</w:t>
      </w:r>
      <w:r>
        <w:rPr>
          <w:rFonts w:hint="eastAsia" w:ascii="仿宋" w:hAnsi="仿宋" w:eastAsia="仿宋" w:cs="Times New Roman"/>
          <w:b w:val="0"/>
          <w:bCs/>
          <w:kern w:val="2"/>
          <w:sz w:val="32"/>
          <w:szCs w:val="32"/>
          <w:lang w:val="en-US" w:eastAsia="zh-CN" w:bidi="ar-SA"/>
        </w:rPr>
        <w:t>供应商将基于其与采购商订立的货物销售/服务合同所产生的应收账款转让给耀达保理，由耀达保理为其提供应收账款融资、应收账款管理及催收、信用风险管理等综合金融服务的贸易融资工具。商业保理的本质是供货商基于商业交易，将核心企业（即采购商）的信用转为自身信用，实现应收账款融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2" w:leftChars="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四、产品优势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b w:val="0"/>
          <w:bCs/>
          <w:kern w:val="2"/>
          <w:sz w:val="32"/>
          <w:szCs w:val="32"/>
          <w:lang w:val="en-US" w:eastAsia="zh-CN" w:bidi="ar-SA"/>
        </w:rPr>
      </w:pPr>
      <w:r>
        <w:rPr>
          <w:rFonts w:hint="eastAsia" w:ascii="仿宋" w:hAnsi="仿宋" w:eastAsia="仿宋" w:cs="Times New Roman"/>
          <w:b w:val="0"/>
          <w:bCs/>
          <w:kern w:val="2"/>
          <w:sz w:val="32"/>
          <w:szCs w:val="32"/>
          <w:lang w:val="en-US" w:eastAsia="zh-CN" w:bidi="ar-SA"/>
        </w:rPr>
        <w:t>（一）融资期限3-5年，为企业提供中长期资金，减少企业融资压力；</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b w:val="0"/>
          <w:bCs/>
          <w:kern w:val="2"/>
          <w:sz w:val="32"/>
          <w:szCs w:val="32"/>
          <w:lang w:val="en-US" w:eastAsia="zh-CN" w:bidi="ar-SA"/>
        </w:rPr>
      </w:pPr>
      <w:r>
        <w:rPr>
          <w:rFonts w:hint="eastAsia" w:ascii="仿宋" w:hAnsi="仿宋" w:eastAsia="仿宋" w:cs="Times New Roman"/>
          <w:b w:val="0"/>
          <w:bCs/>
          <w:kern w:val="2"/>
          <w:sz w:val="32"/>
          <w:szCs w:val="32"/>
          <w:lang w:val="en-US" w:eastAsia="zh-CN" w:bidi="ar-SA"/>
        </w:rPr>
        <w:t>（二）</w:t>
      </w:r>
      <w:r>
        <w:rPr>
          <w:rFonts w:hint="default" w:ascii="仿宋" w:hAnsi="仿宋" w:eastAsia="仿宋" w:cs="Times New Roman"/>
          <w:b w:val="0"/>
          <w:bCs/>
          <w:kern w:val="2"/>
          <w:sz w:val="32"/>
          <w:szCs w:val="32"/>
          <w:lang w:val="en-US" w:eastAsia="zh-CN" w:bidi="ar-SA"/>
        </w:rPr>
        <w:t>盘活企业资产，提高企业资金流动性；</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b w:val="0"/>
          <w:bCs/>
          <w:kern w:val="2"/>
          <w:sz w:val="32"/>
          <w:szCs w:val="32"/>
          <w:lang w:val="en-US" w:eastAsia="zh-CN" w:bidi="ar-SA"/>
        </w:rPr>
      </w:pPr>
      <w:r>
        <w:rPr>
          <w:rFonts w:hint="eastAsia" w:ascii="仿宋" w:hAnsi="仿宋" w:eastAsia="仿宋" w:cs="Times New Roman"/>
          <w:b w:val="0"/>
          <w:bCs/>
          <w:kern w:val="2"/>
          <w:sz w:val="32"/>
          <w:szCs w:val="32"/>
          <w:lang w:val="en-US" w:eastAsia="zh-CN" w:bidi="ar-SA"/>
        </w:rPr>
        <w:t>（三）</w:t>
      </w:r>
      <w:r>
        <w:rPr>
          <w:rFonts w:hint="default" w:ascii="仿宋" w:hAnsi="仿宋" w:eastAsia="仿宋" w:cs="Times New Roman"/>
          <w:b w:val="0"/>
          <w:bCs/>
          <w:kern w:val="2"/>
          <w:sz w:val="32"/>
          <w:szCs w:val="32"/>
          <w:lang w:val="en-US" w:eastAsia="zh-CN" w:bidi="ar-SA"/>
        </w:rPr>
        <w:t>有利于优化资产负债表；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b w:val="0"/>
          <w:bCs/>
          <w:kern w:val="2"/>
          <w:sz w:val="32"/>
          <w:szCs w:val="32"/>
          <w:lang w:val="en-US" w:eastAsia="zh-CN" w:bidi="ar-SA"/>
        </w:rPr>
      </w:pPr>
      <w:r>
        <w:rPr>
          <w:rFonts w:hint="eastAsia" w:ascii="仿宋" w:hAnsi="仿宋" w:eastAsia="仿宋" w:cs="Times New Roman"/>
          <w:b w:val="0"/>
          <w:bCs/>
          <w:kern w:val="2"/>
          <w:sz w:val="32"/>
          <w:szCs w:val="32"/>
          <w:lang w:val="en-US" w:eastAsia="zh-CN" w:bidi="ar-SA"/>
        </w:rPr>
        <w:t>（四）</w:t>
      </w:r>
      <w:r>
        <w:rPr>
          <w:rFonts w:hint="default" w:ascii="仿宋" w:hAnsi="仿宋" w:eastAsia="仿宋" w:cs="Times New Roman"/>
          <w:b w:val="0"/>
          <w:bCs/>
          <w:kern w:val="2"/>
          <w:sz w:val="32"/>
          <w:szCs w:val="32"/>
          <w:lang w:val="en-US" w:eastAsia="zh-CN" w:bidi="ar-SA"/>
        </w:rPr>
        <w:t>资金使用灵活，还款方式根据企业未来现金流量身定制</w:t>
      </w:r>
      <w:r>
        <w:rPr>
          <w:rFonts w:hint="eastAsia" w:ascii="仿宋" w:hAnsi="仿宋" w:eastAsia="仿宋" w:cs="Times New Roman"/>
          <w:b w:val="0"/>
          <w:bCs/>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b w:val="0"/>
          <w:bCs/>
          <w:kern w:val="2"/>
          <w:sz w:val="32"/>
          <w:szCs w:val="32"/>
          <w:lang w:val="en-US" w:eastAsia="zh-CN" w:bidi="ar-SA"/>
        </w:rPr>
      </w:pPr>
      <w:r>
        <w:rPr>
          <w:rFonts w:hint="eastAsia" w:ascii="仿宋" w:hAnsi="仿宋" w:eastAsia="仿宋" w:cs="Times New Roman"/>
          <w:b w:val="0"/>
          <w:bCs/>
          <w:kern w:val="2"/>
          <w:sz w:val="32"/>
          <w:szCs w:val="32"/>
          <w:lang w:val="en-US" w:eastAsia="zh-CN" w:bidi="ar-SA"/>
        </w:rPr>
        <w:t>（五）</w:t>
      </w:r>
      <w:r>
        <w:rPr>
          <w:rFonts w:hint="default" w:ascii="仿宋" w:hAnsi="仿宋" w:eastAsia="仿宋" w:cs="Times New Roman"/>
          <w:b w:val="0"/>
          <w:bCs/>
          <w:kern w:val="2"/>
          <w:sz w:val="32"/>
          <w:szCs w:val="32"/>
          <w:lang w:val="en-US" w:eastAsia="zh-CN" w:bidi="ar-SA"/>
        </w:rPr>
        <w:t>采用综合化风控措施，</w:t>
      </w:r>
      <w:r>
        <w:rPr>
          <w:rFonts w:hint="eastAsia" w:ascii="仿宋" w:hAnsi="仿宋" w:eastAsia="仿宋" w:cs="Times New Roman"/>
          <w:b w:val="0"/>
          <w:bCs/>
          <w:kern w:val="2"/>
          <w:sz w:val="32"/>
          <w:szCs w:val="32"/>
          <w:lang w:val="en-US" w:eastAsia="zh-CN" w:bidi="ar-SA"/>
        </w:rPr>
        <w:t>可以设备抵押或信用方式放款，</w:t>
      </w:r>
      <w:r>
        <w:rPr>
          <w:rFonts w:hint="default" w:ascii="仿宋" w:hAnsi="仿宋" w:eastAsia="仿宋" w:cs="Times New Roman"/>
          <w:b w:val="0"/>
          <w:bCs/>
          <w:kern w:val="2"/>
          <w:sz w:val="32"/>
          <w:szCs w:val="32"/>
          <w:lang w:val="en-US" w:eastAsia="zh-CN" w:bidi="ar-SA"/>
        </w:rPr>
        <w:t>根据客户情况设定合理</w:t>
      </w:r>
      <w:r>
        <w:rPr>
          <w:rFonts w:hint="eastAsia" w:ascii="仿宋" w:hAnsi="仿宋" w:eastAsia="仿宋" w:cs="Times New Roman"/>
          <w:b w:val="0"/>
          <w:bCs/>
          <w:kern w:val="2"/>
          <w:sz w:val="32"/>
          <w:szCs w:val="32"/>
          <w:lang w:val="en-US" w:eastAsia="zh-CN" w:bidi="ar-SA"/>
        </w:rPr>
        <w:t>、灵活</w:t>
      </w:r>
      <w:r>
        <w:rPr>
          <w:rFonts w:hint="default" w:ascii="仿宋" w:hAnsi="仿宋" w:eastAsia="仿宋" w:cs="Times New Roman"/>
          <w:b w:val="0"/>
          <w:bCs/>
          <w:kern w:val="2"/>
          <w:sz w:val="32"/>
          <w:szCs w:val="32"/>
          <w:lang w:val="en-US" w:eastAsia="zh-CN" w:bidi="ar-SA"/>
        </w:rPr>
        <w:t>的担保方式。</w:t>
      </w:r>
    </w:p>
    <w:p>
      <w:pPr>
        <w:keepNext w:val="0"/>
        <w:keepLines w:val="0"/>
        <w:pageBreakBefore w:val="0"/>
        <w:widowControl w:val="0"/>
        <w:kinsoku/>
        <w:wordWrap/>
        <w:overflowPunct/>
        <w:topLinePunct w:val="0"/>
        <w:autoSpaceDE/>
        <w:autoSpaceDN/>
        <w:bidi w:val="0"/>
        <w:adjustRightInd/>
        <w:snapToGrid/>
        <w:spacing w:line="560" w:lineRule="exact"/>
        <w:ind w:left="602"/>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支持</w:t>
      </w:r>
      <w:r>
        <w:rPr>
          <w:rFonts w:hint="eastAsia" w:ascii="黑体" w:hAnsi="黑体" w:eastAsia="黑体" w:cs="黑体"/>
          <w:b w:val="0"/>
          <w:bCs w:val="0"/>
          <w:sz w:val="32"/>
          <w:szCs w:val="32"/>
          <w:lang w:val="en-US" w:eastAsia="zh-CN"/>
        </w:rPr>
        <w:t>装备制造业相关</w:t>
      </w:r>
      <w:r>
        <w:rPr>
          <w:rFonts w:hint="eastAsia" w:ascii="黑体" w:hAnsi="黑体" w:eastAsia="黑体" w:cs="黑体"/>
          <w:b w:val="0"/>
          <w:bCs w:val="0"/>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Times New Roman"/>
          <w:b w:val="0"/>
          <w:bCs/>
          <w:sz w:val="32"/>
          <w:szCs w:val="32"/>
        </w:rPr>
      </w:pPr>
      <w:r>
        <w:rPr>
          <w:rFonts w:ascii="仿宋" w:hAnsi="仿宋" w:eastAsia="仿宋" w:cs="Times New Roman"/>
          <w:b w:val="0"/>
          <w:bCs/>
          <w:sz w:val="32"/>
          <w:szCs w:val="32"/>
        </w:rPr>
        <w:t>（</w:t>
      </w:r>
      <w:r>
        <w:rPr>
          <w:rFonts w:hint="eastAsia" w:ascii="仿宋" w:hAnsi="仿宋" w:eastAsia="仿宋" w:cs="Times New Roman"/>
          <w:b w:val="0"/>
          <w:bCs/>
          <w:sz w:val="32"/>
          <w:szCs w:val="32"/>
        </w:rPr>
        <w:t>一</w:t>
      </w:r>
      <w:r>
        <w:rPr>
          <w:rFonts w:ascii="仿宋" w:hAnsi="仿宋" w:eastAsia="仿宋" w:cs="Times New Roman"/>
          <w:b w:val="0"/>
          <w:bCs/>
          <w:sz w:val="32"/>
          <w:szCs w:val="32"/>
        </w:rPr>
        <w:t>）</w:t>
      </w:r>
      <w:r>
        <w:rPr>
          <w:rFonts w:hint="eastAsia" w:ascii="仿宋" w:hAnsi="仿宋" w:eastAsia="仿宋" w:cs="Times New Roman"/>
          <w:b w:val="0"/>
          <w:bCs/>
          <w:sz w:val="32"/>
          <w:szCs w:val="32"/>
          <w:lang w:val="en-US" w:eastAsia="zh-CN"/>
        </w:rPr>
        <w:t>耀达租赁</w:t>
      </w:r>
      <w:r>
        <w:rPr>
          <w:rFonts w:hint="eastAsia" w:ascii="仿宋" w:hAnsi="仿宋" w:eastAsia="仿宋" w:cs="Times New Roman"/>
          <w:b w:val="0"/>
          <w:bCs/>
          <w:sz w:val="32"/>
          <w:szCs w:val="32"/>
        </w:rPr>
        <w:t>提供专项融资额度和配套融资规模，对符合相关融资条件的装备制造业企业和制造业企业提供融资支持</w:t>
      </w:r>
      <w:r>
        <w:rPr>
          <w:rFonts w:hint="eastAsia" w:ascii="仿宋" w:hAnsi="仿宋" w:eastAsia="仿宋" w:cs="Times New Roman"/>
          <w:b w:val="0"/>
          <w:bCs/>
          <w:sz w:val="32"/>
          <w:szCs w:val="32"/>
          <w:lang w:eastAsia="zh-CN"/>
        </w:rPr>
        <w:t>，</w:t>
      </w:r>
      <w:r>
        <w:rPr>
          <w:rFonts w:hint="eastAsia" w:ascii="仿宋" w:hAnsi="仿宋" w:eastAsia="仿宋" w:cs="Times New Roman"/>
          <w:b w:val="0"/>
          <w:bCs/>
          <w:sz w:val="32"/>
          <w:szCs w:val="32"/>
          <w:lang w:val="en-US" w:eastAsia="zh-CN"/>
        </w:rPr>
        <w:t>并为优质企业及其上下游，提供长期、稳定的资金支持，保障企业稳步发展</w:t>
      </w:r>
      <w:r>
        <w:rPr>
          <w:rFonts w:hint="eastAsia" w:ascii="仿宋" w:hAnsi="仿宋" w:eastAsia="仿宋"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Times New Roman"/>
          <w:sz w:val="32"/>
          <w:szCs w:val="32"/>
          <w:lang w:val="en-US" w:eastAsia="zh-CN"/>
        </w:rPr>
      </w:pPr>
      <w:r>
        <w:rPr>
          <w:rFonts w:ascii="仿宋" w:hAnsi="仿宋" w:eastAsia="仿宋" w:cs="Times New Roman"/>
          <w:b w:val="0"/>
          <w:bCs/>
          <w:sz w:val="32"/>
          <w:szCs w:val="32"/>
        </w:rPr>
        <w:t>（</w:t>
      </w:r>
      <w:r>
        <w:rPr>
          <w:rFonts w:hint="eastAsia" w:ascii="仿宋" w:hAnsi="仿宋" w:eastAsia="仿宋" w:cs="Times New Roman"/>
          <w:b w:val="0"/>
          <w:bCs/>
          <w:sz w:val="32"/>
          <w:szCs w:val="32"/>
        </w:rPr>
        <w:t>二）</w:t>
      </w:r>
      <w:r>
        <w:rPr>
          <w:rFonts w:hint="eastAsia" w:ascii="仿宋" w:hAnsi="仿宋" w:eastAsia="仿宋" w:cs="Times New Roman"/>
          <w:b w:val="0"/>
          <w:bCs/>
          <w:sz w:val="32"/>
          <w:szCs w:val="32"/>
          <w:lang w:val="en-US" w:eastAsia="zh-CN"/>
        </w:rPr>
        <w:t>耀达公司实行一户一策的</w:t>
      </w:r>
      <w:r>
        <w:rPr>
          <w:rFonts w:hint="eastAsia" w:ascii="仿宋" w:hAnsi="仿宋" w:eastAsia="仿宋" w:cs="Times New Roman"/>
          <w:b w:val="0"/>
          <w:bCs/>
          <w:sz w:val="32"/>
          <w:szCs w:val="32"/>
        </w:rPr>
        <w:t>差异化定价策略</w:t>
      </w:r>
      <w:r>
        <w:rPr>
          <w:rFonts w:hint="eastAsia" w:ascii="仿宋" w:hAnsi="仿宋" w:eastAsia="仿宋" w:cs="Times New Roman"/>
          <w:b w:val="0"/>
          <w:bCs/>
          <w:sz w:val="32"/>
          <w:szCs w:val="32"/>
          <w:lang w:val="en-US" w:eastAsia="zh-CN"/>
        </w:rPr>
        <w:t>和项目审批策略</w:t>
      </w:r>
      <w:r>
        <w:rPr>
          <w:rFonts w:hint="eastAsia" w:ascii="仿宋" w:hAnsi="仿宋" w:eastAsia="仿宋" w:cs="Times New Roman"/>
          <w:b w:val="0"/>
          <w:bCs/>
          <w:sz w:val="32"/>
          <w:szCs w:val="32"/>
        </w:rPr>
        <w:t>，</w:t>
      </w:r>
      <w:r>
        <w:rPr>
          <w:rFonts w:hint="eastAsia" w:ascii="仿宋" w:hAnsi="仿宋" w:eastAsia="仿宋" w:cs="Times New Roman"/>
          <w:b w:val="0"/>
          <w:bCs/>
          <w:sz w:val="32"/>
          <w:szCs w:val="32"/>
          <w:lang w:val="en-US" w:eastAsia="zh-CN"/>
        </w:rPr>
        <w:t>对于重点项目采用绿色审批通道，大力支持本地装备制造业发展。另外，在疫情期间，对本地优质制造企业的复工复产提供资金支持，并全力满</w:t>
      </w:r>
      <w:r>
        <w:rPr>
          <w:rFonts w:hint="eastAsia" w:ascii="仿宋" w:hAnsi="仿宋" w:eastAsia="仿宋" w:cs="Times New Roman"/>
          <w:sz w:val="32"/>
          <w:szCs w:val="32"/>
          <w:lang w:val="en-US" w:eastAsia="zh-CN"/>
        </w:rPr>
        <w:t xml:space="preserve">足卫生防疫、医药产品生产及流通等领域企业的合理融资需求。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b w:val="0"/>
          <w:bCs/>
          <w:sz w:val="32"/>
          <w:szCs w:val="32"/>
          <w:lang w:eastAsia="zh-CN"/>
        </w:rPr>
      </w:pPr>
      <w:r>
        <w:rPr>
          <w:rFonts w:ascii="仿宋" w:hAnsi="仿宋" w:eastAsia="仿宋" w:cs="Times New Roman"/>
          <w:b w:val="0"/>
          <w:bCs/>
          <w:sz w:val="32"/>
          <w:szCs w:val="32"/>
        </w:rPr>
        <w:t>（</w:t>
      </w:r>
      <w:r>
        <w:rPr>
          <w:rFonts w:hint="eastAsia" w:ascii="仿宋" w:hAnsi="仿宋" w:eastAsia="仿宋" w:cs="Times New Roman"/>
          <w:b w:val="0"/>
          <w:bCs/>
          <w:sz w:val="32"/>
          <w:szCs w:val="32"/>
        </w:rPr>
        <w:t>三</w:t>
      </w:r>
      <w:r>
        <w:rPr>
          <w:rFonts w:ascii="仿宋" w:hAnsi="仿宋" w:eastAsia="仿宋" w:cs="Times New Roman"/>
          <w:b w:val="0"/>
          <w:bCs/>
          <w:sz w:val="32"/>
          <w:szCs w:val="32"/>
        </w:rPr>
        <w:t>）</w:t>
      </w:r>
      <w:r>
        <w:rPr>
          <w:rFonts w:hint="eastAsia" w:ascii="仿宋_GB2312" w:hAnsi="仿宋_GB2312" w:eastAsia="仿宋_GB2312" w:cs="仿宋_GB2312"/>
          <w:b w:val="0"/>
          <w:bCs/>
          <w:sz w:val="32"/>
          <w:szCs w:val="32"/>
          <w:lang w:val="en-US" w:eastAsia="zh-CN"/>
        </w:rPr>
        <w:t>在政府相关部门支持下，耀达公司拟于近期发行知识产权ABS，将重点满足</w:t>
      </w:r>
      <w:r>
        <w:rPr>
          <w:rFonts w:hint="eastAsia" w:ascii="仿宋_GB2312" w:hAnsi="仿宋_GB2312" w:eastAsia="仿宋_GB2312" w:cs="仿宋_GB2312"/>
          <w:b w:val="0"/>
          <w:bCs/>
          <w:sz w:val="32"/>
          <w:szCs w:val="32"/>
        </w:rPr>
        <w:t>对本地科技型制造企业的</w:t>
      </w:r>
      <w:r>
        <w:rPr>
          <w:rFonts w:hint="eastAsia" w:ascii="仿宋_GB2312" w:hAnsi="仿宋_GB2312" w:eastAsia="仿宋_GB2312" w:cs="仿宋_GB2312"/>
          <w:b w:val="0"/>
          <w:bCs/>
          <w:sz w:val="32"/>
          <w:szCs w:val="32"/>
          <w:lang w:val="en-US" w:eastAsia="zh-CN"/>
        </w:rPr>
        <w:t>融资</w:t>
      </w:r>
      <w:r>
        <w:rPr>
          <w:rFonts w:hint="eastAsia" w:ascii="仿宋_GB2312" w:hAnsi="仿宋_GB2312" w:eastAsia="仿宋_GB2312" w:cs="仿宋_GB2312"/>
          <w:b w:val="0"/>
          <w:bCs/>
          <w:sz w:val="32"/>
          <w:szCs w:val="32"/>
        </w:rPr>
        <w:t>需求</w:t>
      </w:r>
      <w:r>
        <w:rPr>
          <w:rFonts w:hint="eastAsia" w:ascii="仿宋_GB2312" w:hAnsi="仿宋_GB2312" w:eastAsia="仿宋_GB2312" w:cs="仿宋_GB2312"/>
          <w:b w:val="0"/>
          <w:bCs/>
          <w:sz w:val="32"/>
          <w:szCs w:val="32"/>
          <w:lang w:eastAsia="zh-CN"/>
        </w:rPr>
        <w:t>，盘活</w:t>
      </w:r>
      <w:r>
        <w:rPr>
          <w:rFonts w:hint="eastAsia" w:ascii="仿宋_GB2312" w:hAnsi="仿宋_GB2312" w:eastAsia="仿宋_GB2312" w:cs="仿宋_GB2312"/>
          <w:b w:val="0"/>
          <w:bCs/>
          <w:sz w:val="32"/>
          <w:szCs w:val="32"/>
          <w:lang w:val="en-US" w:eastAsia="zh-CN"/>
        </w:rPr>
        <w:t>企业</w:t>
      </w:r>
      <w:r>
        <w:rPr>
          <w:rFonts w:hint="eastAsia" w:ascii="仿宋_GB2312" w:hAnsi="仿宋_GB2312" w:eastAsia="仿宋_GB2312" w:cs="仿宋_GB2312"/>
          <w:b w:val="0"/>
          <w:bCs/>
          <w:sz w:val="32"/>
          <w:szCs w:val="32"/>
          <w:lang w:eastAsia="zh-CN"/>
        </w:rPr>
        <w:t>资产，改善现金流状况，降低企业融资成本。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附表</w:t>
      </w:r>
      <w:r>
        <w:rPr>
          <w:rFonts w:hint="eastAsia" w:ascii="黑体" w:hAnsi="黑体" w:eastAsia="黑体" w:cs="黑体"/>
          <w:b w:val="0"/>
          <w:bCs/>
          <w:sz w:val="32"/>
          <w:szCs w:val="32"/>
          <w:lang w:eastAsia="zh-CN"/>
        </w:rPr>
        <w:t>：</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广东耀达融资租赁</w:t>
      </w:r>
      <w:r>
        <w:rPr>
          <w:rFonts w:hint="eastAsia" w:ascii="方正小标宋简体" w:hAnsi="方正小标宋简体" w:eastAsia="方正小标宋简体" w:cs="方正小标宋简体"/>
          <w:b w:val="0"/>
          <w:bCs/>
          <w:sz w:val="36"/>
          <w:szCs w:val="36"/>
        </w:rPr>
        <w:t>有限公司主要对接人名单</w:t>
      </w:r>
    </w:p>
    <w:tbl>
      <w:tblPr>
        <w:tblStyle w:val="5"/>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268"/>
        <w:gridCol w:w="1983"/>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987" w:type="dxa"/>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序号</w:t>
            </w:r>
          </w:p>
        </w:tc>
        <w:tc>
          <w:tcPr>
            <w:tcW w:w="2268" w:type="dxa"/>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部门</w:t>
            </w:r>
          </w:p>
        </w:tc>
        <w:tc>
          <w:tcPr>
            <w:tcW w:w="1983" w:type="dxa"/>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主要对接人</w:t>
            </w:r>
          </w:p>
        </w:tc>
        <w:tc>
          <w:tcPr>
            <w:tcW w:w="3260" w:type="dxa"/>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深圳业务部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冯碧华</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13926439202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2</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lang w:val="en-US" w:eastAsia="zh-CN"/>
              </w:rPr>
              <w:t>深圳业务部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黄彬煌</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13006624102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3</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租赁业务</w:t>
            </w:r>
            <w:r>
              <w:rPr>
                <w:rFonts w:hint="eastAsia" w:ascii="仿宋" w:hAnsi="仿宋" w:eastAsia="仿宋"/>
                <w:b w:val="0"/>
                <w:bCs w:val="0"/>
                <w:sz w:val="30"/>
                <w:szCs w:val="30"/>
                <w:lang w:val="en-US" w:eastAsia="zh-CN"/>
              </w:rPr>
              <w:t>一</w:t>
            </w:r>
            <w:r>
              <w:rPr>
                <w:rFonts w:hint="eastAsia" w:ascii="仿宋" w:hAnsi="仿宋" w:eastAsia="仿宋"/>
                <w:b w:val="0"/>
                <w:bCs w:val="0"/>
                <w:sz w:val="30"/>
                <w:szCs w:val="30"/>
              </w:rPr>
              <w:t>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邓先就</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13790008352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4</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租赁业务</w:t>
            </w:r>
            <w:r>
              <w:rPr>
                <w:rFonts w:hint="eastAsia" w:ascii="仿宋" w:hAnsi="仿宋" w:eastAsia="仿宋"/>
                <w:b w:val="0"/>
                <w:bCs w:val="0"/>
                <w:sz w:val="30"/>
                <w:szCs w:val="30"/>
                <w:lang w:val="en-US" w:eastAsia="zh-CN"/>
              </w:rPr>
              <w:t>一</w:t>
            </w:r>
            <w:r>
              <w:rPr>
                <w:rFonts w:hint="eastAsia" w:ascii="仿宋" w:hAnsi="仿宋" w:eastAsia="仿宋"/>
                <w:b w:val="0"/>
                <w:bCs w:val="0"/>
                <w:sz w:val="30"/>
                <w:szCs w:val="30"/>
              </w:rPr>
              <w:t>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陆  斌</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13450464125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5</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租赁业务</w:t>
            </w:r>
            <w:r>
              <w:rPr>
                <w:rFonts w:hint="eastAsia" w:ascii="仿宋" w:hAnsi="仿宋" w:eastAsia="仿宋"/>
                <w:b w:val="0"/>
                <w:bCs w:val="0"/>
                <w:sz w:val="30"/>
                <w:szCs w:val="30"/>
                <w:lang w:val="en-US" w:eastAsia="zh-CN"/>
              </w:rPr>
              <w:t>二</w:t>
            </w:r>
            <w:r>
              <w:rPr>
                <w:rFonts w:hint="eastAsia" w:ascii="仿宋" w:hAnsi="仿宋" w:eastAsia="仿宋"/>
                <w:b w:val="0"/>
                <w:bCs w:val="0"/>
                <w:sz w:val="30"/>
                <w:szCs w:val="30"/>
              </w:rPr>
              <w:t>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姚冠强</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13827729339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6</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租赁业务</w:t>
            </w:r>
            <w:r>
              <w:rPr>
                <w:rFonts w:hint="eastAsia" w:ascii="仿宋" w:hAnsi="仿宋" w:eastAsia="仿宋"/>
                <w:b w:val="0"/>
                <w:bCs w:val="0"/>
                <w:sz w:val="30"/>
                <w:szCs w:val="30"/>
                <w:lang w:val="en-US" w:eastAsia="zh-CN"/>
              </w:rPr>
              <w:t>二</w:t>
            </w:r>
            <w:r>
              <w:rPr>
                <w:rFonts w:hint="eastAsia" w:ascii="仿宋" w:hAnsi="仿宋" w:eastAsia="仿宋"/>
                <w:b w:val="0"/>
                <w:bCs w:val="0"/>
                <w:sz w:val="30"/>
                <w:szCs w:val="30"/>
              </w:rPr>
              <w:t>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黄华声</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13927732760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7</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租赁业务三部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吴豪业</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13929922699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8</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租赁业务三部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黄安羽</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13924845722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9</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保理业务部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eastAsia="zh-CN"/>
              </w:rPr>
            </w:pPr>
            <w:r>
              <w:rPr>
                <w:rFonts w:hint="eastAsia" w:ascii="仿宋" w:hAnsi="仿宋" w:eastAsia="仿宋"/>
                <w:b w:val="0"/>
                <w:bCs w:val="0"/>
                <w:sz w:val="30"/>
                <w:szCs w:val="30"/>
                <w:lang w:val="en-US" w:eastAsia="zh-CN"/>
              </w:rPr>
              <w:t>李昌文</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仿宋" w:hAnsi="仿宋" w:eastAsia="仿宋"/>
                <w:b w:val="0"/>
                <w:bCs w:val="0"/>
                <w:sz w:val="30"/>
                <w:szCs w:val="30"/>
              </w:rPr>
            </w:pPr>
            <w:r>
              <w:rPr>
                <w:rFonts w:hint="eastAsia" w:ascii="仿宋" w:hAnsi="仿宋" w:eastAsia="仿宋"/>
                <w:b w:val="0"/>
                <w:bCs w:val="0"/>
                <w:sz w:val="30"/>
                <w:szCs w:val="30"/>
              </w:rPr>
              <w:t>13809220071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10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保理业务部</w:t>
            </w:r>
          </w:p>
        </w:tc>
        <w:tc>
          <w:tcPr>
            <w:tcW w:w="1983"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黄钟毅</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13590635688</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4B3DD"/>
    <w:multiLevelType w:val="singleLevel"/>
    <w:tmpl w:val="B4A4B3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753AC"/>
    <w:rsid w:val="17F27D08"/>
    <w:rsid w:val="298E3D2B"/>
    <w:rsid w:val="3E607A39"/>
    <w:rsid w:val="3F8F09ED"/>
    <w:rsid w:val="59B9405E"/>
    <w:rsid w:val="5B7753AC"/>
    <w:rsid w:val="5D65233F"/>
    <w:rsid w:val="72341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2020-07-20T01:23:00Z</dcterms:created>
  <dc:creator>Yanng</dc:creator>
  <cp:lastModifiedBy>田奇</cp:lastModifiedBy>
  <cp:lastPrinted>2020-07-21T03:48:00Z</cp:lastPrinted>
  <dcterms:modified xsi:type="dcterms:W3CDTF">2020-07-22T00:47:03Z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