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中华财险佛山中心支公司关于支持农业农村建设提供保险服务方案</w:t>
      </w:r>
    </w:p>
    <w:p>
      <w:pPr>
        <w:spacing w:line="220" w:lineRule="atLeast"/>
      </w:pPr>
    </w:p>
    <w:p>
      <w:pPr>
        <w:spacing w:line="22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金融支持“六稳”“六保”的重要精神和工作要求，根据佛山市政府提出的进一步加大支持力度促进生猪稳产保供，实施乡村振兴战略工作规划，完善美丽乡村建设，加强金融对农业农村建设工作的支持力度的要求。结合近日下发的《关于大力推动广东省农险保险高质量发展的实施意见》（粤财金[2020]26号）文件的精神，中华财险佛山中心支公司（以下称我司）根据公司服务农业保险起家，总部深耕农业保险服务34年的历史沉淀，充分发挥自身在农险保险经营与综合服务方面的优势和服务乡村振兴战略的使命，制定了对农业产品生产，农业产业园、地方农业支柱产业及特色产品经营的保险保障服务与综合金融服务方案。具体如下：</w:t>
      </w:r>
    </w:p>
    <w:p>
      <w:pPr>
        <w:spacing w:line="220" w:lineRule="atLeast"/>
        <w:ind w:firstLine="643" w:firstLineChars="200"/>
        <w:rPr>
          <w:rFonts w:hint="eastAsia" w:ascii="黑体" w:hAnsi="黑体" w:eastAsia="黑体" w:cs="黑体"/>
          <w:b/>
          <w:sz w:val="32"/>
          <w:szCs w:val="32"/>
        </w:rPr>
      </w:pPr>
      <w:r>
        <w:rPr>
          <w:rFonts w:hint="eastAsia" w:ascii="黑体" w:hAnsi="黑体" w:eastAsia="黑体" w:cs="黑体"/>
          <w:b/>
          <w:sz w:val="32"/>
          <w:szCs w:val="32"/>
        </w:rPr>
        <w:t>一、支持领域</w:t>
      </w:r>
    </w:p>
    <w:p>
      <w:pPr>
        <w:spacing w:line="22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支持全市农、林、牧、渔等相关农业行业及农业产业企业，推进乡村振兴及城乡融合发展战略,大力发展农村普惠金融。创新金融扶贫产品和服务方式，重点从关系群众“米袋子”、“菜篮子”等领域着手，包括但不限于以下方面：</w:t>
      </w:r>
    </w:p>
    <w:p>
      <w:pPr>
        <w:pStyle w:val="4"/>
        <w:numPr>
          <w:ilvl w:val="0"/>
          <w:numId w:val="1"/>
        </w:numPr>
        <w:spacing w:line="220" w:lineRule="atLeast"/>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种植业：农作物种植，包括花卉苗木等；</w:t>
      </w:r>
    </w:p>
    <w:p>
      <w:pPr>
        <w:pStyle w:val="4"/>
        <w:numPr>
          <w:ilvl w:val="0"/>
          <w:numId w:val="1"/>
        </w:numPr>
        <w:spacing w:line="220" w:lineRule="atLeast"/>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养殖业：水产畜牧养殖业；</w:t>
      </w:r>
    </w:p>
    <w:p>
      <w:pPr>
        <w:pStyle w:val="4"/>
        <w:numPr>
          <w:ilvl w:val="0"/>
          <w:numId w:val="1"/>
        </w:numPr>
        <w:spacing w:line="220" w:lineRule="atLeast"/>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农产品加工业：粮食加工、烧腊加工、水产品加工等；</w:t>
      </w:r>
    </w:p>
    <w:p>
      <w:pPr>
        <w:pStyle w:val="4"/>
        <w:numPr>
          <w:ilvl w:val="0"/>
          <w:numId w:val="1"/>
        </w:numPr>
        <w:spacing w:line="220" w:lineRule="atLeast"/>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餐饮配送业：食材配送、饭堂承包；</w:t>
      </w:r>
    </w:p>
    <w:p>
      <w:pPr>
        <w:pStyle w:val="4"/>
        <w:numPr>
          <w:ilvl w:val="0"/>
          <w:numId w:val="1"/>
        </w:numPr>
        <w:spacing w:line="220" w:lineRule="atLeast"/>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农产品冷链物流业：蔬菜、冻品等食材冷链物流；</w:t>
      </w:r>
    </w:p>
    <w:p>
      <w:pPr>
        <w:pStyle w:val="4"/>
        <w:numPr>
          <w:ilvl w:val="0"/>
          <w:numId w:val="1"/>
        </w:numPr>
        <w:spacing w:line="220" w:lineRule="atLeast"/>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农产品批发业：米、油、肉内农产品批发。</w:t>
      </w:r>
    </w:p>
    <w:p>
      <w:pPr>
        <w:spacing w:line="220" w:lineRule="atLeast"/>
        <w:ind w:firstLine="643" w:firstLineChars="200"/>
        <w:rPr>
          <w:rFonts w:hint="eastAsia" w:ascii="黑体" w:hAnsi="黑体" w:eastAsia="黑体" w:cs="黑体"/>
          <w:b/>
          <w:sz w:val="32"/>
          <w:szCs w:val="32"/>
        </w:rPr>
      </w:pPr>
      <w:r>
        <w:rPr>
          <w:rFonts w:hint="eastAsia" w:ascii="黑体" w:hAnsi="黑体" w:eastAsia="黑体" w:cs="黑体"/>
          <w:b/>
          <w:sz w:val="32"/>
          <w:szCs w:val="32"/>
        </w:rPr>
        <w:t>二、主要保险服务方案</w:t>
      </w:r>
    </w:p>
    <w:p>
      <w:pPr>
        <w:spacing w:line="220" w:lineRule="atLeast"/>
        <w:ind w:firstLine="610" w:firstLineChars="190"/>
        <w:rPr>
          <w:rFonts w:hint="eastAsia" w:ascii="楷体" w:hAnsi="楷体" w:eastAsia="楷体" w:cs="楷体"/>
          <w:b/>
          <w:sz w:val="32"/>
          <w:szCs w:val="32"/>
        </w:rPr>
      </w:pPr>
      <w:r>
        <w:rPr>
          <w:rFonts w:hint="eastAsia" w:ascii="楷体" w:hAnsi="楷体" w:eastAsia="楷体" w:cs="楷体"/>
          <w:b/>
          <w:sz w:val="32"/>
          <w:szCs w:val="32"/>
        </w:rPr>
        <w:t>（一）支持生猪产业稳定生产</w:t>
      </w:r>
    </w:p>
    <w:p>
      <w:pPr>
        <w:spacing w:line="220" w:lineRule="atLeas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省农业、财政厅等部门关于进一步加大支持力度促进生猪稳产保供的通知要求，不断推动生猪产业形成高质量发展新格局。我司对自己中标的区域（南海区、顺德区）进行了新一轮的摸底排查，对区域内的养猪大户进行了走访，严格按照省《关于大力推动农业保险高质量发展的实施意见》提高生猪养殖的保险金额，为农户提供充足的保障。</w:t>
      </w:r>
    </w:p>
    <w:p>
      <w:pPr>
        <w:spacing w:line="220" w:lineRule="atLeas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同时，我司还可以生猪产业的稳定发展提供创新型的保险保障，如：</w:t>
      </w:r>
    </w:p>
    <w:p>
      <w:pPr>
        <w:spacing w:line="220" w:lineRule="atLeas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猪饲料的价格保险+期货：以农户生产的农产品的市场价格变动为风险责任，当农户收获或出栏的农畜产品上市时，市场价格低于保险合同事先约定的保险价格时，由保险人赔偿市场价格和保障价格差价损失的保险。保险人可通过期货市场获得正式的价格发布渠道，也可以通过购买场外期权分散风险。</w:t>
      </w:r>
    </w:p>
    <w:p>
      <w:pPr>
        <w:spacing w:line="220" w:lineRule="atLeas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（2）猪饲料的收入保险+期货：某种作物，以一季作物的收入作为保险标的，当其收益因为约定灾害或者市场价格下跌造成损失， 由保险人为其补偿低于保障水平的收入损失，包括价格及产量两个维度。保险人可通过期货市场获得正式的价格发布渠道，也可以通过购买场外期权分散风险。</w:t>
      </w:r>
    </w:p>
    <w:p>
      <w:pPr>
        <w:spacing w:line="220" w:lineRule="atLeas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（3）生猪活体抵押贷款模式：通过“生猪活体抵押 + 保险保障 + 银行授信”的创新模式，帮助生猪养殖重点企业获得生猪扩产惠农贷款，并有利于提升企业授信额度。可以有效解决养殖企业融资难、融资成本高问题。</w:t>
      </w:r>
    </w:p>
    <w:p>
      <w:pPr>
        <w:spacing w:line="220" w:lineRule="atLeast"/>
        <w:ind w:firstLine="610" w:firstLineChars="190"/>
        <w:rPr>
          <w:rFonts w:hint="eastAsia" w:ascii="楷体" w:hAnsi="楷体" w:eastAsia="楷体" w:cs="楷体"/>
          <w:b/>
          <w:sz w:val="32"/>
          <w:szCs w:val="32"/>
        </w:rPr>
      </w:pPr>
      <w:r>
        <w:rPr>
          <w:rFonts w:hint="eastAsia" w:ascii="楷体" w:hAnsi="楷体" w:eastAsia="楷体" w:cs="楷体"/>
          <w:b/>
          <w:sz w:val="32"/>
          <w:szCs w:val="32"/>
        </w:rPr>
        <w:t>（二）家禽养殖保险保障</w:t>
      </w:r>
    </w:p>
    <w:p>
      <w:pPr>
        <w:spacing w:line="220" w:lineRule="atLeas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传统保险保障：肉鸡保险、奶牛保险。</w:t>
      </w:r>
    </w:p>
    <w:p>
      <w:pPr>
        <w:spacing w:line="220" w:lineRule="atLeas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创新保险保障：价格保险+期货、收入保险+期货。</w:t>
      </w:r>
    </w:p>
    <w:p>
      <w:pPr>
        <w:spacing w:line="220" w:lineRule="atLeast"/>
        <w:ind w:firstLine="610" w:firstLineChars="190"/>
        <w:rPr>
          <w:rFonts w:hint="eastAsia" w:ascii="楷体" w:hAnsi="楷体" w:eastAsia="楷体" w:cs="楷体"/>
          <w:b/>
          <w:sz w:val="32"/>
          <w:szCs w:val="32"/>
        </w:rPr>
      </w:pPr>
      <w:r>
        <w:rPr>
          <w:rFonts w:hint="eastAsia" w:ascii="楷体" w:hAnsi="楷体" w:eastAsia="楷体" w:cs="楷体"/>
          <w:b/>
          <w:sz w:val="32"/>
          <w:szCs w:val="32"/>
        </w:rPr>
        <w:t>（三）水产养殖</w:t>
      </w:r>
    </w:p>
    <w:p>
      <w:pPr>
        <w:spacing w:line="220" w:lineRule="atLeas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佛山市渔业得到迅速发展，养殖品种更加优化、养殖技术更加先进、养殖模式更加科学、合理、高效。集中表现在水产养殖更加集中，已呈集约化、规模化趋势。例如顺德区主养鳗鱼、加州鲈、乌鳢、黄颡鱼、龟鳖和其它特色水产品种；南海区主要养殖黄颡鱼、加州鲈、乌鳢、鳗鱼等；三水区主要养殖鳜鱼、笋壳鱼以及配套的饵料鱼例如白鲢、鲮鱼等；高明区主要养殖鳜鱼、罗非鱼、草鱼等。而南海区和顺德区是闻名全国的淡水养殖基地，其中南海区是全国著名的淡水鱼苗之乡。</w:t>
      </w:r>
    </w:p>
    <w:p>
      <w:pPr>
        <w:spacing w:line="220" w:lineRule="atLeas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根据水产养殖业面临的几大常见风险，我司可提供如下保障：</w:t>
      </w:r>
    </w:p>
    <w:p>
      <w:pPr>
        <w:spacing w:line="220" w:lineRule="atLeas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气象指数型水产养殖保险：把一个或几个气候条件对农作物损害程度指数化，每个指数都有对应农作物的产量或损益，保险合同以此指数为基准，当指数达到一定水平并对农作物造成一定影响时，投保人即可获得相应的赔偿。（常用的气象指数有气温、风速、水文、降水量、海水网箱风灾指数。）</w:t>
      </w:r>
    </w:p>
    <w:p>
      <w:pPr>
        <w:spacing w:line="220" w:lineRule="atLeas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区域产量指数保险：以生产产出作为确定保障程度的基础，根据产品产出量确定保险金额的保险。区域产量指数保险”以区域代替个体”，在风险事故发生时不需要核定单个农户的损失，而只需要对该地区的平均产量进行测产。</w:t>
      </w:r>
    </w:p>
    <w:p>
      <w:pPr>
        <w:spacing w:line="220" w:lineRule="atLeast"/>
        <w:ind w:firstLine="643" w:firstLineChars="200"/>
        <w:rPr>
          <w:rFonts w:hint="eastAsia" w:ascii="楷体" w:hAnsi="楷体" w:eastAsia="楷体" w:cs="楷体"/>
          <w:b/>
          <w:sz w:val="32"/>
          <w:szCs w:val="32"/>
        </w:rPr>
      </w:pPr>
      <w:r>
        <w:rPr>
          <w:rFonts w:hint="eastAsia" w:ascii="楷体" w:hAnsi="楷体" w:eastAsia="楷体" w:cs="楷体"/>
          <w:b/>
          <w:sz w:val="32"/>
          <w:szCs w:val="32"/>
        </w:rPr>
        <w:t>（四）花卉苗木</w:t>
      </w:r>
    </w:p>
    <w:p>
      <w:pPr>
        <w:spacing w:line="220" w:lineRule="atLeas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市有著名的“岭南花乡”美誉，花卉苗木的种植规模较大，且种类丰富。其中，顺德区陈村是有名的花卉之都，主要种植品种为蝴蝶兰，年产量可达1600万株，约占全国10%。此外，南海区有较大的百合花种植基地，里水全镇百合花种植面积超过2000亩，有农户160多户，年产香水百合切花超过2000万枝，销售产值超2.5亿元。根据这个农业产业特色，为推动佛山花卉行业发展，我司针对该行业提供相关保险方案：</w:t>
      </w:r>
    </w:p>
    <w:p>
      <w:pPr>
        <w:spacing w:line="220" w:lineRule="atLeas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自然灾害、意外事故、病虫草鼠害等原因造成的花卉苗木损失，且损失率达到20%（含）以上的，我司按照相关规定予以赔偿。承保理赔操作按照省农业农村厅、财政厅、省地方金融监管局、银保监局、气象局制定公布的承保理赔操作规范执行。</w:t>
      </w:r>
    </w:p>
    <w:p>
      <w:pPr>
        <w:spacing w:line="220" w:lineRule="atLeast"/>
        <w:ind w:firstLine="643" w:firstLineChars="200"/>
        <w:rPr>
          <w:rFonts w:hint="eastAsia" w:ascii="黑体" w:hAnsi="黑体" w:eastAsia="黑体" w:cs="黑体"/>
          <w:b/>
          <w:sz w:val="32"/>
          <w:szCs w:val="32"/>
        </w:rPr>
      </w:pPr>
      <w:r>
        <w:rPr>
          <w:rFonts w:hint="eastAsia" w:ascii="黑体" w:hAnsi="黑体" w:eastAsia="黑体" w:cs="黑体"/>
          <w:b/>
          <w:sz w:val="32"/>
          <w:szCs w:val="32"/>
        </w:rPr>
        <w:t>三、特色产业支持</w:t>
      </w:r>
    </w:p>
    <w:p>
      <w:pPr>
        <w:spacing w:line="220" w:lineRule="atLeast"/>
        <w:ind w:firstLine="643" w:firstLineChars="200"/>
        <w:rPr>
          <w:rFonts w:hint="eastAsia" w:ascii="楷体" w:hAnsi="楷体" w:eastAsia="楷体" w:cs="楷体"/>
          <w:b/>
          <w:sz w:val="32"/>
          <w:szCs w:val="32"/>
        </w:rPr>
      </w:pPr>
      <w:r>
        <w:rPr>
          <w:rFonts w:hint="eastAsia" w:ascii="楷体" w:hAnsi="楷体" w:eastAsia="楷体" w:cs="楷体"/>
          <w:b/>
          <w:sz w:val="32"/>
          <w:szCs w:val="32"/>
        </w:rPr>
        <w:t>（一）农业产业园综合保障支持</w:t>
      </w:r>
    </w:p>
    <w:p>
      <w:pPr>
        <w:spacing w:line="220" w:lineRule="atLeas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主要是对农业企业不分别购买农业保险、财产保险或者责任保险以保障自己的生产经营活动,而是通过一个可承保多种保险保障的合同,将农险、财产险和责任险一并转移给保险公司。例如：</w:t>
      </w:r>
    </w:p>
    <w:p>
      <w:pPr>
        <w:spacing w:line="220" w:lineRule="atLeas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原材料加工一揽子保险：原材料运到加工车间的输送、车间内进行各种作业的输送，以及制成品从车间运往发运地所有输送过程中，由于遭到意外灾害事故所致之损失，保险人负责赔偿。保险费率，根据货物性质各异。</w:t>
      </w:r>
    </w:p>
    <w:p>
      <w:pPr>
        <w:spacing w:line="220" w:lineRule="atLeas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（2）养殖企业一揽子保险：养殖企业养殖险+运输险（财产险）+工厂工作人员意健险+厂房设备财产险等。</w:t>
      </w:r>
    </w:p>
    <w:p>
      <w:pPr>
        <w:spacing w:line="220" w:lineRule="atLeast"/>
        <w:ind w:firstLine="643" w:firstLineChars="200"/>
        <w:rPr>
          <w:rFonts w:hint="eastAsia" w:ascii="楷体" w:hAnsi="楷体" w:eastAsia="楷体" w:cs="楷体"/>
          <w:b/>
          <w:sz w:val="32"/>
          <w:szCs w:val="32"/>
        </w:rPr>
      </w:pPr>
      <w:r>
        <w:rPr>
          <w:rFonts w:hint="eastAsia" w:ascii="楷体" w:hAnsi="楷体" w:eastAsia="楷体" w:cs="楷体"/>
          <w:b/>
          <w:sz w:val="32"/>
          <w:szCs w:val="32"/>
        </w:rPr>
        <w:t>（二）创新保险产品支持服务</w:t>
      </w:r>
    </w:p>
    <w:p>
      <w:pPr>
        <w:spacing w:line="220" w:lineRule="atLeast"/>
        <w:ind w:firstLine="643" w:firstLineChars="200"/>
        <w:rPr>
          <w:rFonts w:hint="eastAsia" w:ascii="仿宋_GB2312" w:hAnsi="仿宋_GB2312" w:eastAsia="仿宋_GB2312" w:cs="仿宋_GB2312"/>
          <w:sz w:val="32"/>
          <w:szCs w:val="32"/>
        </w:rPr>
      </w:pPr>
      <w:r>
        <w:rPr>
          <w:rFonts w:hint="eastAsia" w:ascii="楷体" w:hAnsi="楷体" w:eastAsia="楷体" w:cs="楷体"/>
          <w:b/>
          <w:sz w:val="32"/>
          <w:szCs w:val="32"/>
        </w:rPr>
        <w:t>（三）一镇一品 。</w:t>
      </w:r>
      <w:r>
        <w:rPr>
          <w:rFonts w:hint="eastAsia" w:ascii="仿宋_GB2312" w:hAnsi="仿宋_GB2312" w:eastAsia="仿宋_GB2312" w:cs="仿宋_GB2312"/>
          <w:sz w:val="32"/>
          <w:szCs w:val="32"/>
        </w:rPr>
        <w:t>为支持发展乡村特色产业、休闲旅游、生态宜居、文化创意等新型特色村镇建设，提升宜业宜商宜居宜游环境。</w:t>
      </w:r>
    </w:p>
    <w:p>
      <w:pPr>
        <w:spacing w:line="220" w:lineRule="atLeast"/>
        <w:ind w:firstLine="643" w:firstLineChars="200"/>
        <w:rPr>
          <w:rFonts w:hint="eastAsia" w:ascii="仿宋_GB2312" w:hAnsi="仿宋_GB2312" w:eastAsia="仿宋_GB2312" w:cs="仿宋_GB2312"/>
          <w:b/>
          <w:sz w:val="32"/>
          <w:szCs w:val="32"/>
        </w:rPr>
      </w:pPr>
      <w:r>
        <w:rPr>
          <w:rFonts w:hint="eastAsia" w:ascii="楷体" w:hAnsi="楷体" w:eastAsia="楷体" w:cs="楷体"/>
          <w:b/>
          <w:sz w:val="32"/>
          <w:szCs w:val="32"/>
        </w:rPr>
        <w:t>（四）其他涉农类保障支持。</w:t>
      </w:r>
      <w:r>
        <w:rPr>
          <w:rFonts w:hint="eastAsia" w:ascii="仿宋_GB2312" w:hAnsi="仿宋_GB2312" w:eastAsia="仿宋_GB2312" w:cs="仿宋_GB2312"/>
          <w:sz w:val="32"/>
          <w:szCs w:val="32"/>
        </w:rPr>
        <w:t>可全面提升农业农村风险保障，包括涵盖产业、人身、财产、责任等各个环节。</w:t>
      </w:r>
    </w:p>
    <w:p>
      <w:pPr>
        <w:spacing w:line="22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1.农户综合保险：</w:t>
      </w:r>
      <w:r>
        <w:rPr>
          <w:rFonts w:hint="eastAsia" w:ascii="仿宋_GB2312" w:hAnsi="仿宋_GB2312" w:eastAsia="仿宋_GB2312" w:cs="仿宋_GB2312"/>
          <w:sz w:val="32"/>
          <w:szCs w:val="32"/>
        </w:rPr>
        <w:t>集种植、养殖保险、农房及家财保险、户主意外伤害保险等多险种于一体，按种植面积统一收费的一揽子综合性险种。</w:t>
      </w:r>
    </w:p>
    <w:p>
      <w:pPr>
        <w:spacing w:line="22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该险种可提高了保密度，增强了风险承受能力；，风险责任范围大，保户受益面大，实务手续简化，可促进种植、养殖业的发展，减少人力成本。</w:t>
      </w:r>
    </w:p>
    <w:p>
      <w:pPr>
        <w:spacing w:line="220" w:lineRule="atLeas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 农机具保险：</w:t>
      </w:r>
      <w:r>
        <w:rPr>
          <w:rFonts w:hint="eastAsia" w:ascii="仿宋_GB2312" w:hAnsi="仿宋_GB2312" w:eastAsia="仿宋_GB2312" w:cs="仿宋_GB2312"/>
          <w:sz w:val="32"/>
          <w:szCs w:val="32"/>
        </w:rPr>
        <w:t>包括农机具人员责任险和农机损失险。保险期间，保险农机在被保险人或其允许的合法驾驶人、操作人从事田间作业过程中，因自然灾害及人为因素等造成保险农机的全部损失或部分损失，保险人依照保险合同约定负责赔偿。</w:t>
      </w:r>
    </w:p>
    <w:p>
      <w:pPr>
        <w:spacing w:line="22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 农村治安保险：</w:t>
      </w:r>
      <w:r>
        <w:rPr>
          <w:rFonts w:hint="eastAsia" w:ascii="仿宋_GB2312" w:hAnsi="仿宋_GB2312" w:eastAsia="仿宋_GB2312" w:cs="仿宋_GB2312"/>
          <w:sz w:val="32"/>
          <w:szCs w:val="32"/>
        </w:rPr>
        <w:t>包括城市家庭治安保险和农村治安保险。保险保障范围涵盖家庭财产安全、家庭成员人身意外伤害、第三者责任保险等。</w:t>
      </w:r>
    </w:p>
    <w:p>
      <w:pPr>
        <w:spacing w:line="22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农村治安保险主要保障范围包括对房屋及附属设备、室内财产、非机动农机具和农用工具、家用电器用电安全、大牲畜盗抢保险、果林树木破坏等9大项，以户为单位年缴年保。</w:t>
      </w:r>
    </w:p>
    <w:p>
      <w:pPr>
        <w:spacing w:line="22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 扶贫综合保险（响应政府扶贫需求）：</w:t>
      </w:r>
      <w:r>
        <w:rPr>
          <w:rFonts w:hint="eastAsia" w:ascii="仿宋_GB2312" w:hAnsi="仿宋_GB2312" w:eastAsia="仿宋_GB2312" w:cs="仿宋_GB2312"/>
          <w:sz w:val="32"/>
          <w:szCs w:val="32"/>
        </w:rPr>
        <w:t>集中农业保险、人身意外伤害保险、大病保险、治安家财、其他涉贫保险等“一揽子”保险产品，防范因灾、因病返贫和致贫。</w:t>
      </w:r>
    </w:p>
    <w:p>
      <w:pPr>
        <w:spacing w:line="22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 农产品质量保证保险：</w:t>
      </w:r>
      <w:r>
        <w:rPr>
          <w:rFonts w:hint="eastAsia" w:ascii="仿宋_GB2312" w:hAnsi="仿宋_GB2312" w:eastAsia="仿宋_GB2312" w:cs="仿宋_GB2312"/>
          <w:sz w:val="32"/>
          <w:szCs w:val="32"/>
        </w:rPr>
        <w:t>保险标的是被保险人因提供的农产品质量有缺陷,依法应承担的产品本身损失的经济赔偿责任，一般针对特色农产品。</w:t>
      </w:r>
    </w:p>
    <w:p>
      <w:pPr>
        <w:spacing w:line="220" w:lineRule="atLeast"/>
        <w:ind w:firstLine="803" w:firstLineChars="250"/>
        <w:rPr>
          <w:rFonts w:hint="eastAsia" w:ascii="黑体" w:hAnsi="黑体" w:eastAsia="黑体" w:cs="黑体"/>
          <w:b/>
          <w:sz w:val="32"/>
          <w:szCs w:val="32"/>
        </w:rPr>
      </w:pPr>
      <w:r>
        <w:rPr>
          <w:rFonts w:hint="eastAsia" w:ascii="黑体" w:hAnsi="黑体" w:eastAsia="黑体" w:cs="黑体"/>
          <w:b/>
          <w:sz w:val="32"/>
          <w:szCs w:val="32"/>
        </w:rPr>
        <w:t>四、专属服务支持</w:t>
      </w:r>
    </w:p>
    <w:p>
      <w:pPr>
        <w:spacing w:line="220" w:lineRule="atLeast"/>
        <w:ind w:firstLine="643" w:firstLineChars="200"/>
        <w:rPr>
          <w:rFonts w:hint="eastAsia" w:ascii="仿宋_GB2312" w:hAnsi="仿宋_GB2312" w:eastAsia="仿宋_GB2312" w:cs="仿宋_GB2312"/>
          <w:sz w:val="32"/>
          <w:szCs w:val="32"/>
        </w:rPr>
      </w:pPr>
      <w:r>
        <w:rPr>
          <w:rFonts w:hint="eastAsia" w:ascii="楷体" w:hAnsi="楷体" w:eastAsia="楷体" w:cs="楷体"/>
          <w:b/>
          <w:sz w:val="32"/>
          <w:szCs w:val="32"/>
        </w:rPr>
        <w:t>（一）专项保险方案：</w:t>
      </w:r>
      <w:r>
        <w:rPr>
          <w:rFonts w:hint="eastAsia" w:ascii="仿宋_GB2312" w:hAnsi="仿宋_GB2312" w:eastAsia="仿宋_GB2312" w:cs="仿宋_GB2312"/>
          <w:sz w:val="32"/>
          <w:szCs w:val="32"/>
        </w:rPr>
        <w:t>我司将进一步细化市场调研力度，进行实地考察农户需求，收集分析基础数据，评估风险，为农业产业企业与农户制定专项保险服务方案，建立更简便实务的流程，引导农业保险业务规范高效发展服务。</w:t>
      </w:r>
    </w:p>
    <w:p>
      <w:pPr>
        <w:spacing w:line="220" w:lineRule="atLeast"/>
        <w:ind w:firstLine="643" w:firstLineChars="200"/>
        <w:rPr>
          <w:rFonts w:hint="eastAsia" w:ascii="仿宋_GB2312" w:hAnsi="仿宋_GB2312" w:eastAsia="仿宋_GB2312" w:cs="仿宋_GB2312"/>
          <w:sz w:val="32"/>
          <w:szCs w:val="32"/>
        </w:rPr>
      </w:pPr>
      <w:r>
        <w:rPr>
          <w:rFonts w:hint="eastAsia" w:ascii="楷体" w:hAnsi="楷体" w:eastAsia="楷体" w:cs="楷体"/>
          <w:b/>
          <w:sz w:val="32"/>
          <w:szCs w:val="32"/>
        </w:rPr>
        <w:t>（二）专属服务团队：</w:t>
      </w:r>
      <w:r>
        <w:rPr>
          <w:rFonts w:hint="eastAsia" w:ascii="仿宋_GB2312" w:hAnsi="仿宋_GB2312" w:eastAsia="仿宋_GB2312" w:cs="仿宋_GB2312"/>
          <w:sz w:val="32"/>
          <w:szCs w:val="32"/>
        </w:rPr>
        <w:t>为了更深入细致开展好各险种工作，成立保险专项项目推动服务小组，确保各环节高效运作，稳步推进。如成立保险创新项目组，可包括水产养殖专家、水产技术专家、期货市场分析专家等。</w:t>
      </w:r>
    </w:p>
    <w:p>
      <w:pPr>
        <w:spacing w:line="220" w:lineRule="atLeast"/>
        <w:ind w:firstLine="643" w:firstLineChars="200"/>
        <w:rPr>
          <w:rFonts w:hint="eastAsia" w:ascii="仿宋_GB2312" w:hAnsi="仿宋_GB2312" w:eastAsia="仿宋_GB2312" w:cs="仿宋_GB2312"/>
          <w:sz w:val="32"/>
          <w:szCs w:val="32"/>
        </w:rPr>
      </w:pPr>
      <w:r>
        <w:rPr>
          <w:rFonts w:hint="eastAsia" w:ascii="楷体" w:hAnsi="楷体" w:eastAsia="楷体" w:cs="楷体"/>
          <w:b/>
          <w:sz w:val="32"/>
          <w:szCs w:val="32"/>
        </w:rPr>
        <w:t>（三）配套完整，设施保障：</w:t>
      </w:r>
      <w:r>
        <w:rPr>
          <w:rFonts w:hint="eastAsia" w:ascii="仿宋_GB2312" w:hAnsi="仿宋_GB2312" w:eastAsia="仿宋_GB2312" w:cs="仿宋_GB2312"/>
          <w:sz w:val="32"/>
          <w:szCs w:val="32"/>
        </w:rPr>
        <w:t>农业保险涉及的各项人力、物力、财力等配置需要非常齐全完备 ，尤其是要大幅度增加保险规模，满足服务需求。参与承保及服务的保险公司，要配备足够的车辆、查勘工具、技术设备、电脑设备、办公一体机、高清扫描仪等办公设备，确保为政策性农业保险提供优质承保、理赔服务。我司承办农业保险多年，具有非常充裕的设备储备并可根据需要随时添加，同时我司成立了农险保险事业部，专门服务农险保险。</w:t>
      </w:r>
    </w:p>
    <w:p>
      <w:pPr>
        <w:spacing w:line="220" w:lineRule="atLeast"/>
        <w:ind w:firstLine="643" w:firstLineChars="200"/>
        <w:rPr>
          <w:rFonts w:hint="eastAsia" w:ascii="仿宋_GB2312" w:hAnsi="仿宋_GB2312" w:eastAsia="仿宋_GB2312" w:cs="仿宋_GB2312"/>
          <w:sz w:val="32"/>
          <w:szCs w:val="32"/>
        </w:rPr>
      </w:pPr>
      <w:r>
        <w:rPr>
          <w:rFonts w:hint="eastAsia" w:ascii="楷体" w:hAnsi="楷体" w:eastAsia="楷体" w:cs="楷体"/>
          <w:b/>
          <w:sz w:val="32"/>
          <w:szCs w:val="32"/>
        </w:rPr>
        <w:t>（四）联席会议保障：</w:t>
      </w:r>
      <w:r>
        <w:rPr>
          <w:rFonts w:hint="eastAsia" w:ascii="仿宋_GB2312" w:hAnsi="仿宋_GB2312" w:eastAsia="仿宋_GB2312" w:cs="仿宋_GB2312"/>
          <w:sz w:val="32"/>
          <w:szCs w:val="32"/>
        </w:rPr>
        <w:t>积极建立和完善由农业、财政、金融、气象和经办保险公司等单位组成的联席会议制度，落实工作责任与任务，加强检查督导和情况汇报。</w:t>
      </w:r>
    </w:p>
    <w:p>
      <w:pPr>
        <w:pStyle w:val="4"/>
        <w:spacing w:line="220" w:lineRule="atLeast"/>
        <w:ind w:left="360" w:firstLine="0" w:firstLineChars="0"/>
      </w:pPr>
    </w:p>
    <w:p>
      <w:pPr>
        <w:pStyle w:val="4"/>
        <w:spacing w:line="220" w:lineRule="atLeast"/>
        <w:ind w:left="720" w:firstLine="0" w:firstLineChars="0"/>
      </w:pPr>
    </w:p>
    <w:p>
      <w:pPr>
        <w:pStyle w:val="4"/>
        <w:spacing w:line="220" w:lineRule="atLeast"/>
        <w:ind w:left="720" w:firstLine="0" w:firstLineChars="0"/>
      </w:pPr>
    </w:p>
    <w:p>
      <w:pPr>
        <w:pStyle w:val="4"/>
        <w:spacing w:line="220" w:lineRule="atLeast"/>
        <w:ind w:left="720" w:firstLine="0" w:firstLineChars="0"/>
      </w:pPr>
    </w:p>
    <w:p>
      <w:pPr>
        <w:pStyle w:val="4"/>
        <w:spacing w:line="220" w:lineRule="atLeast"/>
        <w:ind w:left="720" w:firstLine="0" w:firstLineChars="0"/>
      </w:pPr>
    </w:p>
    <w:p>
      <w:pPr>
        <w:pStyle w:val="4"/>
        <w:spacing w:line="220" w:lineRule="atLeast"/>
        <w:ind w:left="720" w:firstLine="0" w:firstLineChars="0"/>
      </w:pPr>
    </w:p>
    <w:p>
      <w:pPr>
        <w:pStyle w:val="4"/>
        <w:spacing w:line="220" w:lineRule="atLeast"/>
        <w:ind w:left="720" w:firstLine="0" w:firstLineChars="0"/>
      </w:pPr>
    </w:p>
    <w:p>
      <w:pPr>
        <w:pStyle w:val="4"/>
        <w:spacing w:line="220" w:lineRule="atLeast"/>
        <w:ind w:left="720" w:firstLine="0" w:firstLineChars="0"/>
      </w:pPr>
    </w:p>
    <w:p>
      <w:pPr>
        <w:ind w:firstLine="280" w:firstLineChars="100"/>
        <w:rPr>
          <w:b w:val="0"/>
          <w:bCs/>
          <w:sz w:val="28"/>
          <w:szCs w:val="28"/>
        </w:rPr>
      </w:pPr>
      <w:r>
        <w:rPr>
          <w:rFonts w:hint="eastAsia"/>
          <w:b w:val="0"/>
          <w:bCs/>
          <w:sz w:val="28"/>
          <w:szCs w:val="28"/>
        </w:rPr>
        <w:t>附件</w:t>
      </w:r>
      <w:bookmarkStart w:id="0" w:name="_GoBack"/>
      <w:bookmarkEnd w:id="0"/>
    </w:p>
    <w:p>
      <w:pPr>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中华财险佛山中心支公司主要对接人名单</w:t>
      </w:r>
    </w:p>
    <w:tbl>
      <w:tblPr>
        <w:tblStyle w:val="3"/>
        <w:tblW w:w="8052" w:type="dxa"/>
        <w:jc w:val="center"/>
        <w:tblInd w:w="250" w:type="dxa"/>
        <w:tblLayout w:type="fixed"/>
        <w:tblCellMar>
          <w:top w:w="0" w:type="dxa"/>
          <w:left w:w="108" w:type="dxa"/>
          <w:bottom w:w="0" w:type="dxa"/>
          <w:right w:w="108" w:type="dxa"/>
        </w:tblCellMar>
      </w:tblPr>
      <w:tblGrid>
        <w:gridCol w:w="1358"/>
        <w:gridCol w:w="2290"/>
        <w:gridCol w:w="2085"/>
        <w:gridCol w:w="2319"/>
      </w:tblGrid>
      <w:tr>
        <w:tblPrEx>
          <w:tblLayout w:type="fixed"/>
          <w:tblCellMar>
            <w:top w:w="0" w:type="dxa"/>
            <w:left w:w="108" w:type="dxa"/>
            <w:bottom w:w="0" w:type="dxa"/>
            <w:right w:w="108" w:type="dxa"/>
          </w:tblCellMar>
        </w:tblPrEx>
        <w:trPr>
          <w:trHeight w:val="481" w:hRule="atLeast"/>
          <w:jc w:val="center"/>
        </w:trPr>
        <w:tc>
          <w:tcPr>
            <w:tcW w:w="135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229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机构/部门</w:t>
            </w:r>
          </w:p>
        </w:tc>
        <w:tc>
          <w:tcPr>
            <w:tcW w:w="2085"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负责对接人</w:t>
            </w:r>
          </w:p>
        </w:tc>
        <w:tc>
          <w:tcPr>
            <w:tcW w:w="2319"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联系方式</w:t>
            </w:r>
          </w:p>
        </w:tc>
      </w:tr>
      <w:tr>
        <w:tblPrEx>
          <w:tblLayout w:type="fixed"/>
          <w:tblCellMar>
            <w:top w:w="0" w:type="dxa"/>
            <w:left w:w="108" w:type="dxa"/>
            <w:bottom w:w="0" w:type="dxa"/>
            <w:right w:w="108" w:type="dxa"/>
          </w:tblCellMar>
        </w:tblPrEx>
        <w:trPr>
          <w:trHeight w:val="358" w:hRule="atLeast"/>
          <w:jc w:val="center"/>
        </w:trPr>
        <w:tc>
          <w:tcPr>
            <w:tcW w:w="13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1</w:t>
            </w:r>
          </w:p>
        </w:tc>
        <w:tc>
          <w:tcPr>
            <w:tcW w:w="229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总经理室</w:t>
            </w:r>
          </w:p>
        </w:tc>
        <w:tc>
          <w:tcPr>
            <w:tcW w:w="2085"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冯羊平</w:t>
            </w:r>
          </w:p>
        </w:tc>
        <w:tc>
          <w:tcPr>
            <w:tcW w:w="2319"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13005822695</w:t>
            </w:r>
          </w:p>
        </w:tc>
      </w:tr>
      <w:tr>
        <w:tblPrEx>
          <w:tblLayout w:type="fixed"/>
          <w:tblCellMar>
            <w:top w:w="0" w:type="dxa"/>
            <w:left w:w="108" w:type="dxa"/>
            <w:bottom w:w="0" w:type="dxa"/>
            <w:right w:w="108" w:type="dxa"/>
          </w:tblCellMar>
        </w:tblPrEx>
        <w:trPr>
          <w:trHeight w:val="358" w:hRule="atLeast"/>
          <w:jc w:val="center"/>
        </w:trPr>
        <w:tc>
          <w:tcPr>
            <w:tcW w:w="13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p>
        </w:tc>
        <w:tc>
          <w:tcPr>
            <w:tcW w:w="229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农业保险部</w:t>
            </w:r>
          </w:p>
        </w:tc>
        <w:tc>
          <w:tcPr>
            <w:tcW w:w="2085"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张琪惠　</w:t>
            </w:r>
          </w:p>
        </w:tc>
        <w:tc>
          <w:tcPr>
            <w:tcW w:w="2319"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13690728000</w:t>
            </w:r>
          </w:p>
        </w:tc>
      </w:tr>
      <w:tr>
        <w:tblPrEx>
          <w:tblLayout w:type="fixed"/>
          <w:tblCellMar>
            <w:top w:w="0" w:type="dxa"/>
            <w:left w:w="108" w:type="dxa"/>
            <w:bottom w:w="0" w:type="dxa"/>
            <w:right w:w="108" w:type="dxa"/>
          </w:tblCellMar>
        </w:tblPrEx>
        <w:trPr>
          <w:trHeight w:val="358" w:hRule="atLeast"/>
          <w:jc w:val="center"/>
        </w:trPr>
        <w:tc>
          <w:tcPr>
            <w:tcW w:w="13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3</w:t>
            </w:r>
          </w:p>
        </w:tc>
        <w:tc>
          <w:tcPr>
            <w:tcW w:w="229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销售管理部</w:t>
            </w:r>
          </w:p>
        </w:tc>
        <w:tc>
          <w:tcPr>
            <w:tcW w:w="2085"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彭春兰　</w:t>
            </w:r>
          </w:p>
        </w:tc>
        <w:tc>
          <w:tcPr>
            <w:tcW w:w="2319"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13928660988</w:t>
            </w:r>
          </w:p>
        </w:tc>
      </w:tr>
      <w:tr>
        <w:tblPrEx>
          <w:tblLayout w:type="fixed"/>
          <w:tblCellMar>
            <w:top w:w="0" w:type="dxa"/>
            <w:left w:w="108" w:type="dxa"/>
            <w:bottom w:w="0" w:type="dxa"/>
            <w:right w:w="108" w:type="dxa"/>
          </w:tblCellMar>
        </w:tblPrEx>
        <w:trPr>
          <w:trHeight w:val="358" w:hRule="atLeast"/>
          <w:jc w:val="center"/>
        </w:trPr>
        <w:tc>
          <w:tcPr>
            <w:tcW w:w="13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4</w:t>
            </w:r>
          </w:p>
        </w:tc>
        <w:tc>
          <w:tcPr>
            <w:tcW w:w="229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理赔客服部</w:t>
            </w:r>
          </w:p>
        </w:tc>
        <w:tc>
          <w:tcPr>
            <w:tcW w:w="2085"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卢嘉乐　</w:t>
            </w:r>
          </w:p>
        </w:tc>
        <w:tc>
          <w:tcPr>
            <w:tcW w:w="2319"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18927705152</w:t>
            </w:r>
          </w:p>
        </w:tc>
      </w:tr>
      <w:tr>
        <w:tblPrEx>
          <w:tblLayout w:type="fixed"/>
          <w:tblCellMar>
            <w:top w:w="0" w:type="dxa"/>
            <w:left w:w="108" w:type="dxa"/>
            <w:bottom w:w="0" w:type="dxa"/>
            <w:right w:w="108" w:type="dxa"/>
          </w:tblCellMar>
        </w:tblPrEx>
        <w:trPr>
          <w:trHeight w:val="358" w:hRule="atLeast"/>
          <w:jc w:val="center"/>
        </w:trPr>
        <w:tc>
          <w:tcPr>
            <w:tcW w:w="13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5</w:t>
            </w:r>
          </w:p>
        </w:tc>
        <w:tc>
          <w:tcPr>
            <w:tcW w:w="229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重要客户部</w:t>
            </w:r>
          </w:p>
        </w:tc>
        <w:tc>
          <w:tcPr>
            <w:tcW w:w="2085"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向倬辉</w:t>
            </w:r>
          </w:p>
        </w:tc>
        <w:tc>
          <w:tcPr>
            <w:tcW w:w="2319"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13318363232</w:t>
            </w:r>
          </w:p>
        </w:tc>
      </w:tr>
      <w:tr>
        <w:tblPrEx>
          <w:tblLayout w:type="fixed"/>
          <w:tblCellMar>
            <w:top w:w="0" w:type="dxa"/>
            <w:left w:w="108" w:type="dxa"/>
            <w:bottom w:w="0" w:type="dxa"/>
            <w:right w:w="108" w:type="dxa"/>
          </w:tblCellMar>
        </w:tblPrEx>
        <w:trPr>
          <w:trHeight w:val="358" w:hRule="atLeast"/>
          <w:jc w:val="center"/>
        </w:trPr>
        <w:tc>
          <w:tcPr>
            <w:tcW w:w="13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6</w:t>
            </w:r>
          </w:p>
        </w:tc>
        <w:tc>
          <w:tcPr>
            <w:tcW w:w="229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禅城支公司</w:t>
            </w:r>
          </w:p>
        </w:tc>
        <w:tc>
          <w:tcPr>
            <w:tcW w:w="2085"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黄志强</w:t>
            </w:r>
          </w:p>
        </w:tc>
        <w:tc>
          <w:tcPr>
            <w:tcW w:w="2319"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13006756866</w:t>
            </w:r>
          </w:p>
        </w:tc>
      </w:tr>
      <w:tr>
        <w:tblPrEx>
          <w:tblLayout w:type="fixed"/>
          <w:tblCellMar>
            <w:top w:w="0" w:type="dxa"/>
            <w:left w:w="108" w:type="dxa"/>
            <w:bottom w:w="0" w:type="dxa"/>
            <w:right w:w="108" w:type="dxa"/>
          </w:tblCellMar>
        </w:tblPrEx>
        <w:trPr>
          <w:trHeight w:val="358" w:hRule="atLeast"/>
          <w:jc w:val="center"/>
        </w:trPr>
        <w:tc>
          <w:tcPr>
            <w:tcW w:w="13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7</w:t>
            </w:r>
          </w:p>
        </w:tc>
        <w:tc>
          <w:tcPr>
            <w:tcW w:w="229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南海支公司</w:t>
            </w:r>
          </w:p>
        </w:tc>
        <w:tc>
          <w:tcPr>
            <w:tcW w:w="2085"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刘文钢</w:t>
            </w:r>
          </w:p>
        </w:tc>
        <w:tc>
          <w:tcPr>
            <w:tcW w:w="2319"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18802626268</w:t>
            </w:r>
          </w:p>
        </w:tc>
      </w:tr>
      <w:tr>
        <w:tblPrEx>
          <w:tblLayout w:type="fixed"/>
          <w:tblCellMar>
            <w:top w:w="0" w:type="dxa"/>
            <w:left w:w="108" w:type="dxa"/>
            <w:bottom w:w="0" w:type="dxa"/>
            <w:right w:w="108" w:type="dxa"/>
          </w:tblCellMar>
        </w:tblPrEx>
        <w:trPr>
          <w:trHeight w:val="358" w:hRule="atLeast"/>
          <w:jc w:val="center"/>
        </w:trPr>
        <w:tc>
          <w:tcPr>
            <w:tcW w:w="13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8</w:t>
            </w:r>
          </w:p>
        </w:tc>
        <w:tc>
          <w:tcPr>
            <w:tcW w:w="229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大沥支公司</w:t>
            </w:r>
          </w:p>
        </w:tc>
        <w:tc>
          <w:tcPr>
            <w:tcW w:w="2085"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伍汝新</w:t>
            </w:r>
          </w:p>
        </w:tc>
        <w:tc>
          <w:tcPr>
            <w:tcW w:w="2319"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13318331295</w:t>
            </w:r>
          </w:p>
        </w:tc>
      </w:tr>
      <w:tr>
        <w:tblPrEx>
          <w:tblLayout w:type="fixed"/>
          <w:tblCellMar>
            <w:top w:w="0" w:type="dxa"/>
            <w:left w:w="108" w:type="dxa"/>
            <w:bottom w:w="0" w:type="dxa"/>
            <w:right w:w="108" w:type="dxa"/>
          </w:tblCellMar>
        </w:tblPrEx>
        <w:trPr>
          <w:trHeight w:val="358" w:hRule="atLeast"/>
          <w:jc w:val="center"/>
        </w:trPr>
        <w:tc>
          <w:tcPr>
            <w:tcW w:w="13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9</w:t>
            </w:r>
          </w:p>
        </w:tc>
        <w:tc>
          <w:tcPr>
            <w:tcW w:w="229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西樵支公司</w:t>
            </w:r>
          </w:p>
        </w:tc>
        <w:tc>
          <w:tcPr>
            <w:tcW w:w="2085"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黄荣峰</w:t>
            </w:r>
          </w:p>
        </w:tc>
        <w:tc>
          <w:tcPr>
            <w:tcW w:w="2319"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13790020899</w:t>
            </w:r>
          </w:p>
        </w:tc>
      </w:tr>
      <w:tr>
        <w:tblPrEx>
          <w:tblLayout w:type="fixed"/>
          <w:tblCellMar>
            <w:top w:w="0" w:type="dxa"/>
            <w:left w:w="108" w:type="dxa"/>
            <w:bottom w:w="0" w:type="dxa"/>
            <w:right w:w="108" w:type="dxa"/>
          </w:tblCellMar>
        </w:tblPrEx>
        <w:trPr>
          <w:trHeight w:val="358" w:hRule="atLeast"/>
          <w:jc w:val="center"/>
        </w:trPr>
        <w:tc>
          <w:tcPr>
            <w:tcW w:w="13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10</w:t>
            </w:r>
          </w:p>
        </w:tc>
        <w:tc>
          <w:tcPr>
            <w:tcW w:w="229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狮山支公司</w:t>
            </w:r>
          </w:p>
        </w:tc>
        <w:tc>
          <w:tcPr>
            <w:tcW w:w="2085"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孙金波</w:t>
            </w:r>
          </w:p>
        </w:tc>
        <w:tc>
          <w:tcPr>
            <w:tcW w:w="2319"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13058305870</w:t>
            </w:r>
          </w:p>
        </w:tc>
      </w:tr>
      <w:tr>
        <w:tblPrEx>
          <w:tblLayout w:type="fixed"/>
          <w:tblCellMar>
            <w:top w:w="0" w:type="dxa"/>
            <w:left w:w="108" w:type="dxa"/>
            <w:bottom w:w="0" w:type="dxa"/>
            <w:right w:w="108" w:type="dxa"/>
          </w:tblCellMar>
        </w:tblPrEx>
        <w:trPr>
          <w:trHeight w:val="358" w:hRule="atLeast"/>
          <w:jc w:val="center"/>
        </w:trPr>
        <w:tc>
          <w:tcPr>
            <w:tcW w:w="13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11</w:t>
            </w:r>
          </w:p>
        </w:tc>
        <w:tc>
          <w:tcPr>
            <w:tcW w:w="229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三水支公司</w:t>
            </w:r>
          </w:p>
        </w:tc>
        <w:tc>
          <w:tcPr>
            <w:tcW w:w="2085"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王济仁</w:t>
            </w:r>
          </w:p>
        </w:tc>
        <w:tc>
          <w:tcPr>
            <w:tcW w:w="2319"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18127958511</w:t>
            </w:r>
          </w:p>
        </w:tc>
      </w:tr>
      <w:tr>
        <w:tblPrEx>
          <w:tblLayout w:type="fixed"/>
          <w:tblCellMar>
            <w:top w:w="0" w:type="dxa"/>
            <w:left w:w="108" w:type="dxa"/>
            <w:bottom w:w="0" w:type="dxa"/>
            <w:right w:w="108" w:type="dxa"/>
          </w:tblCellMar>
        </w:tblPrEx>
        <w:trPr>
          <w:trHeight w:val="358" w:hRule="atLeast"/>
          <w:jc w:val="center"/>
        </w:trPr>
        <w:tc>
          <w:tcPr>
            <w:tcW w:w="13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12</w:t>
            </w:r>
          </w:p>
        </w:tc>
        <w:tc>
          <w:tcPr>
            <w:tcW w:w="229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高明支公司</w:t>
            </w:r>
          </w:p>
        </w:tc>
        <w:tc>
          <w:tcPr>
            <w:tcW w:w="2085"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李淑英</w:t>
            </w:r>
          </w:p>
        </w:tc>
        <w:tc>
          <w:tcPr>
            <w:tcW w:w="2319"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13542595956</w:t>
            </w:r>
          </w:p>
        </w:tc>
      </w:tr>
      <w:tr>
        <w:tblPrEx>
          <w:tblLayout w:type="fixed"/>
          <w:tblCellMar>
            <w:top w:w="0" w:type="dxa"/>
            <w:left w:w="108" w:type="dxa"/>
            <w:bottom w:w="0" w:type="dxa"/>
            <w:right w:w="108" w:type="dxa"/>
          </w:tblCellMar>
        </w:tblPrEx>
        <w:trPr>
          <w:trHeight w:val="358" w:hRule="atLeast"/>
          <w:jc w:val="center"/>
        </w:trPr>
        <w:tc>
          <w:tcPr>
            <w:tcW w:w="13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13</w:t>
            </w:r>
          </w:p>
        </w:tc>
        <w:tc>
          <w:tcPr>
            <w:tcW w:w="229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顺德支公司</w:t>
            </w:r>
          </w:p>
        </w:tc>
        <w:tc>
          <w:tcPr>
            <w:tcW w:w="2085"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柯善虎</w:t>
            </w:r>
          </w:p>
        </w:tc>
        <w:tc>
          <w:tcPr>
            <w:tcW w:w="2319"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13450568189</w:t>
            </w:r>
          </w:p>
        </w:tc>
      </w:tr>
      <w:tr>
        <w:tblPrEx>
          <w:tblLayout w:type="fixed"/>
          <w:tblCellMar>
            <w:top w:w="0" w:type="dxa"/>
            <w:left w:w="108" w:type="dxa"/>
            <w:bottom w:w="0" w:type="dxa"/>
            <w:right w:w="108" w:type="dxa"/>
          </w:tblCellMar>
        </w:tblPrEx>
        <w:trPr>
          <w:trHeight w:val="358" w:hRule="atLeast"/>
          <w:jc w:val="center"/>
        </w:trPr>
        <w:tc>
          <w:tcPr>
            <w:tcW w:w="13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14</w:t>
            </w:r>
          </w:p>
        </w:tc>
        <w:tc>
          <w:tcPr>
            <w:tcW w:w="229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农险部专员</w:t>
            </w:r>
          </w:p>
        </w:tc>
        <w:tc>
          <w:tcPr>
            <w:tcW w:w="2085"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霍赖胜</w:t>
            </w:r>
          </w:p>
        </w:tc>
        <w:tc>
          <w:tcPr>
            <w:tcW w:w="2319"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13543639642</w:t>
            </w:r>
          </w:p>
        </w:tc>
      </w:tr>
      <w:tr>
        <w:tblPrEx>
          <w:tblLayout w:type="fixed"/>
          <w:tblCellMar>
            <w:top w:w="0" w:type="dxa"/>
            <w:left w:w="108" w:type="dxa"/>
            <w:bottom w:w="0" w:type="dxa"/>
            <w:right w:w="108" w:type="dxa"/>
          </w:tblCellMar>
        </w:tblPrEx>
        <w:trPr>
          <w:trHeight w:val="358" w:hRule="atLeast"/>
          <w:jc w:val="center"/>
        </w:trPr>
        <w:tc>
          <w:tcPr>
            <w:tcW w:w="13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15</w:t>
            </w:r>
          </w:p>
        </w:tc>
        <w:tc>
          <w:tcPr>
            <w:tcW w:w="2290"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农险部专员</w:t>
            </w:r>
          </w:p>
        </w:tc>
        <w:tc>
          <w:tcPr>
            <w:tcW w:w="2085"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陈天泽</w:t>
            </w:r>
          </w:p>
        </w:tc>
        <w:tc>
          <w:tcPr>
            <w:tcW w:w="2319" w:type="dxa"/>
            <w:tcBorders>
              <w:top w:val="nil"/>
              <w:left w:val="nil"/>
              <w:bottom w:val="single" w:color="auto" w:sz="4" w:space="0"/>
              <w:right w:val="single" w:color="auto" w:sz="4" w:space="0"/>
            </w:tcBorders>
            <w:shd w:val="clear" w:color="auto" w:fill="auto"/>
            <w:vAlign w:val="bottom"/>
          </w:tcPr>
          <w:p>
            <w:pPr>
              <w:adjustRightInd/>
              <w:snapToGrid/>
              <w:spacing w:after="0"/>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18407571031</w:t>
            </w:r>
          </w:p>
        </w:tc>
      </w:tr>
    </w:tbl>
    <w:p>
      <w:pPr>
        <w:ind w:firstLine="550" w:firstLineChars="250"/>
      </w:pPr>
    </w:p>
    <w:p>
      <w:pPr>
        <w:ind w:firstLine="550" w:firstLineChars="250"/>
      </w:pPr>
    </w:p>
    <w:p>
      <w:pPr>
        <w:pStyle w:val="4"/>
        <w:ind w:left="360" w:firstLine="0" w:firstLineChars="0"/>
      </w:pPr>
    </w:p>
    <w:p>
      <w:pPr>
        <w:pStyle w:val="4"/>
        <w:ind w:left="720" w:firstLine="0" w:firstLineChars="0"/>
      </w:pPr>
    </w:p>
    <w:p>
      <w:pPr>
        <w:pStyle w:val="4"/>
        <w:spacing w:line="220" w:lineRule="atLeast"/>
        <w:ind w:left="720" w:firstLine="0" w:firstLineChars="0"/>
      </w:pPr>
    </w:p>
    <w:sectPr>
      <w:pgSz w:w="11906" w:h="16838"/>
      <w:pgMar w:top="2098" w:right="1474" w:bottom="1984" w:left="1587"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253D"/>
    <w:multiLevelType w:val="multilevel"/>
    <w:tmpl w:val="19A9253D"/>
    <w:lvl w:ilvl="0" w:tentative="0">
      <w:start w:val="1"/>
      <w:numFmt w:val="japaneseCounting"/>
      <w:lvlText w:val="（%1）"/>
      <w:lvlJc w:val="left"/>
      <w:pPr>
        <w:ind w:left="1138" w:hanging="720"/>
      </w:pPr>
      <w:rPr>
        <w:rFonts w:hint="default"/>
      </w:rPr>
    </w:lvl>
    <w:lvl w:ilvl="1" w:tentative="0">
      <w:start w:val="1"/>
      <w:numFmt w:val="lowerLetter"/>
      <w:lvlText w:val="%2)"/>
      <w:lvlJc w:val="left"/>
      <w:pPr>
        <w:ind w:left="1258" w:hanging="420"/>
      </w:pPr>
    </w:lvl>
    <w:lvl w:ilvl="2" w:tentative="0">
      <w:start w:val="1"/>
      <w:numFmt w:val="lowerRoman"/>
      <w:lvlText w:val="%3."/>
      <w:lvlJc w:val="right"/>
      <w:pPr>
        <w:ind w:left="1678" w:hanging="420"/>
      </w:pPr>
    </w:lvl>
    <w:lvl w:ilvl="3" w:tentative="0">
      <w:start w:val="1"/>
      <w:numFmt w:val="decimal"/>
      <w:lvlText w:val="%4."/>
      <w:lvlJc w:val="left"/>
      <w:pPr>
        <w:ind w:left="2098" w:hanging="420"/>
      </w:pPr>
    </w:lvl>
    <w:lvl w:ilvl="4" w:tentative="0">
      <w:start w:val="1"/>
      <w:numFmt w:val="lowerLetter"/>
      <w:lvlText w:val="%5)"/>
      <w:lvlJc w:val="left"/>
      <w:pPr>
        <w:ind w:left="2518" w:hanging="420"/>
      </w:pPr>
    </w:lvl>
    <w:lvl w:ilvl="5" w:tentative="0">
      <w:start w:val="1"/>
      <w:numFmt w:val="lowerRoman"/>
      <w:lvlText w:val="%6."/>
      <w:lvlJc w:val="right"/>
      <w:pPr>
        <w:ind w:left="2938" w:hanging="420"/>
      </w:pPr>
    </w:lvl>
    <w:lvl w:ilvl="6" w:tentative="0">
      <w:start w:val="1"/>
      <w:numFmt w:val="decimal"/>
      <w:lvlText w:val="%7."/>
      <w:lvlJc w:val="left"/>
      <w:pPr>
        <w:ind w:left="3358" w:hanging="420"/>
      </w:pPr>
    </w:lvl>
    <w:lvl w:ilvl="7" w:tentative="0">
      <w:start w:val="1"/>
      <w:numFmt w:val="lowerLetter"/>
      <w:lvlText w:val="%8)"/>
      <w:lvlJc w:val="left"/>
      <w:pPr>
        <w:ind w:left="3778" w:hanging="420"/>
      </w:pPr>
    </w:lvl>
    <w:lvl w:ilvl="8" w:tentative="0">
      <w:start w:val="1"/>
      <w:numFmt w:val="lowerRoman"/>
      <w:lvlText w:val="%9."/>
      <w:lvlJc w:val="right"/>
      <w:pPr>
        <w:ind w:left="41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1C0E"/>
    <w:rsid w:val="000F4197"/>
    <w:rsid w:val="00134B10"/>
    <w:rsid w:val="0014198E"/>
    <w:rsid w:val="00150B05"/>
    <w:rsid w:val="001568D6"/>
    <w:rsid w:val="00176E5A"/>
    <w:rsid w:val="001A1ADF"/>
    <w:rsid w:val="001D54DD"/>
    <w:rsid w:val="00223AD5"/>
    <w:rsid w:val="002301BE"/>
    <w:rsid w:val="00236F06"/>
    <w:rsid w:val="00273BA0"/>
    <w:rsid w:val="002C7CC8"/>
    <w:rsid w:val="00323B43"/>
    <w:rsid w:val="003D37D8"/>
    <w:rsid w:val="0040400B"/>
    <w:rsid w:val="00426133"/>
    <w:rsid w:val="004358AB"/>
    <w:rsid w:val="00465DCB"/>
    <w:rsid w:val="0049284F"/>
    <w:rsid w:val="005028C3"/>
    <w:rsid w:val="005C6CC7"/>
    <w:rsid w:val="005D631D"/>
    <w:rsid w:val="00683763"/>
    <w:rsid w:val="006D2C8D"/>
    <w:rsid w:val="006E6262"/>
    <w:rsid w:val="007654F1"/>
    <w:rsid w:val="007954F7"/>
    <w:rsid w:val="007F1B8E"/>
    <w:rsid w:val="008026C5"/>
    <w:rsid w:val="0082359A"/>
    <w:rsid w:val="0086712A"/>
    <w:rsid w:val="008B7726"/>
    <w:rsid w:val="008D4722"/>
    <w:rsid w:val="009A03AC"/>
    <w:rsid w:val="00A0631E"/>
    <w:rsid w:val="00A83D5C"/>
    <w:rsid w:val="00AB58A1"/>
    <w:rsid w:val="00B65032"/>
    <w:rsid w:val="00CC5561"/>
    <w:rsid w:val="00D31D50"/>
    <w:rsid w:val="00D53941"/>
    <w:rsid w:val="00D579E6"/>
    <w:rsid w:val="00E330F0"/>
    <w:rsid w:val="00E34A7A"/>
    <w:rsid w:val="00ED75BA"/>
    <w:rsid w:val="00F301E2"/>
    <w:rsid w:val="00F66BD9"/>
    <w:rsid w:val="00F93C56"/>
    <w:rsid w:val="00FB25A3"/>
    <w:rsid w:val="3701009B"/>
    <w:rsid w:val="54F67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uiPriority w:val="0"/>
    <w:pPr>
      <w:widowControl w:val="0"/>
      <w:autoSpaceDE w:val="0"/>
      <w:autoSpaceDN w:val="0"/>
      <w:adjustRightInd w:val="0"/>
      <w:spacing w:after="0" w:line="240" w:lineRule="auto"/>
    </w:pPr>
    <w:rPr>
      <w:rFonts w:ascii="微软雅黑" w:eastAsia="微软雅黑" w:cs="微软雅黑"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569</Words>
  <Characters>3249</Characters>
  <Lines>27</Lines>
  <Paragraphs>7</Paragraphs>
  <TotalTime>643</TotalTime>
  <ScaleCrop>false</ScaleCrop>
  <LinksUpToDate>false</LinksUpToDate>
  <CharactersWithSpaces>3811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RH</dc:creator>
  <cp:lastModifiedBy>田奇</cp:lastModifiedBy>
  <dcterms:modified xsi:type="dcterms:W3CDTF">2020-07-02T06:41:37Z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