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中国太平洋财产保险股份有限公司佛山分公司</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支持外贸企业发展服务方案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FangSong_GB2312" w:hAnsi="FangSong_GB2312" w:eastAsia="FangSong_GB2312"/>
          <w:sz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为认真贯彻落实全国两会“六稳”“六保”任务的部署要求，中国太平洋财产保险股份有限公司（以下简称“太保产险”）佛山分公司为备受疫情冲击的外贸行业提供专属保险产品，希望能为外贸企业提供风险保障，降低企业成本、减少因疫情和经济波动造成的不良影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b w:val="0"/>
          <w:bCs w:val="0"/>
          <w:sz w:val="32"/>
        </w:rPr>
      </w:pPr>
      <w:r>
        <w:rPr>
          <w:rFonts w:hint="eastAsia" w:ascii="黑体" w:hAnsi="黑体" w:eastAsia="黑体" w:cs="黑体"/>
          <w:b w:val="0"/>
          <w:bCs w:val="0"/>
          <w:sz w:val="32"/>
        </w:rPr>
        <w:t>一、降低进口企业的成本</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 w:hAnsi="楷体" w:eastAsia="楷体" w:cs="楷体"/>
          <w:b/>
          <w:bCs/>
          <w:sz w:val="32"/>
        </w:rPr>
      </w:pPr>
      <w:r>
        <w:rPr>
          <w:rFonts w:hint="eastAsia" w:ascii="楷体" w:hAnsi="楷体" w:eastAsia="楷体" w:cs="楷体"/>
          <w:b/>
          <w:bCs/>
          <w:sz w:val="32"/>
        </w:rPr>
        <w:t>产品名称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b/>
          <w:bCs/>
          <w:sz w:val="32"/>
        </w:rPr>
      </w:pPr>
      <w:r>
        <w:rPr>
          <w:rFonts w:hint="eastAsia" w:ascii="FangSong_GB2312" w:hAnsi="FangSong_GB2312" w:eastAsia="FangSong_GB2312"/>
          <w:sz w:val="32"/>
        </w:rPr>
        <w:t>关税</w:t>
      </w:r>
      <w:r>
        <w:rPr>
          <w:rFonts w:hint="eastAsia" w:ascii="FangSong_GB2312" w:hAnsi="FangSong_GB2312" w:eastAsia="FangSong_GB2312"/>
          <w:sz w:val="32"/>
          <w:szCs w:val="22"/>
        </w:rPr>
        <w:t>保证保险</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 w:hAnsi="楷体" w:eastAsia="楷体" w:cs="楷体"/>
          <w:b/>
          <w:bCs/>
          <w:sz w:val="32"/>
        </w:rPr>
      </w:pPr>
      <w:r>
        <w:rPr>
          <w:rFonts w:hint="eastAsia" w:ascii="楷体" w:hAnsi="楷体" w:eastAsia="楷体" w:cs="楷体"/>
          <w:b/>
          <w:bCs/>
          <w:sz w:val="32"/>
        </w:rPr>
        <w:t>服务对象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经中华人民共和国海关注册登记且为一般信用及以上的外贸进口企业均可投保。</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 w:hAnsi="楷体" w:eastAsia="楷体" w:cs="楷体"/>
          <w:b/>
          <w:bCs/>
          <w:sz w:val="32"/>
          <w:szCs w:val="22"/>
        </w:rPr>
      </w:pPr>
      <w:r>
        <w:rPr>
          <w:rFonts w:hint="eastAsia" w:ascii="楷体" w:hAnsi="楷体" w:eastAsia="楷体" w:cs="楷体"/>
          <w:b/>
          <w:bCs/>
          <w:sz w:val="32"/>
          <w:szCs w:val="22"/>
        </w:rPr>
        <w:t>产品内容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通过关税</w:t>
      </w:r>
      <w:r>
        <w:rPr>
          <w:rFonts w:hint="eastAsia" w:ascii="FangSong_GB2312" w:hAnsi="FangSong_GB2312" w:eastAsia="FangSong_GB2312"/>
          <w:sz w:val="32"/>
          <w:szCs w:val="22"/>
        </w:rPr>
        <w:t>保证</w:t>
      </w:r>
      <w:r>
        <w:rPr>
          <w:rFonts w:hint="eastAsia" w:ascii="FangSong_GB2312" w:hAnsi="FangSong_GB2312" w:eastAsia="FangSong_GB2312"/>
          <w:sz w:val="32"/>
        </w:rPr>
        <w:t>保险，将相应报关的进口海关作为被保险人，保障企业申报进口货物所涉及的海关税款，如未按海关规定的期限缴纳，保险人按保险合同约定赔偿企业应缴的海关税款及其滞纳金。</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 w:hAnsi="楷体" w:eastAsia="楷体" w:cs="楷体"/>
          <w:b/>
          <w:bCs/>
          <w:sz w:val="32"/>
          <w:szCs w:val="22"/>
        </w:rPr>
      </w:pPr>
      <w:r>
        <w:rPr>
          <w:rFonts w:hint="eastAsia" w:ascii="楷体" w:hAnsi="楷体" w:eastAsia="楷体" w:cs="楷体"/>
          <w:b/>
          <w:bCs/>
          <w:sz w:val="32"/>
          <w:szCs w:val="22"/>
        </w:rPr>
        <w:t>产品特色</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3" w:firstLineChars="200"/>
        <w:jc w:val="left"/>
        <w:textAlignment w:val="auto"/>
        <w:outlineLvl w:val="9"/>
        <w:rPr>
          <w:rFonts w:ascii="FangSong_GB2312" w:hAnsi="FangSong_GB2312" w:eastAsia="FangSong_GB2312"/>
          <w:b/>
          <w:bCs/>
          <w:sz w:val="32"/>
        </w:rPr>
      </w:pPr>
      <w:r>
        <w:rPr>
          <w:rFonts w:hint="eastAsia" w:ascii="FangSong_GB2312" w:hAnsi="FangSong_GB2312" w:eastAsia="FangSong_GB2312"/>
          <w:b/>
          <w:bCs/>
          <w:sz w:val="32"/>
        </w:rPr>
        <w:t>成本最高可降低7成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通过关税保证保险承保进口关税，相较以往银行担保保函的成本，关税保证</w:t>
      </w:r>
      <w:r>
        <w:rPr>
          <w:rFonts w:hint="eastAsia" w:ascii="FangSong_GB2312" w:hAnsi="FangSong_GB2312" w:eastAsia="FangSong_GB2312"/>
          <w:sz w:val="32"/>
          <w:szCs w:val="22"/>
        </w:rPr>
        <w:t>保险</w:t>
      </w:r>
      <w:r>
        <w:rPr>
          <w:rFonts w:hint="eastAsia" w:ascii="FangSong_GB2312" w:hAnsi="FangSong_GB2312" w:eastAsia="FangSong_GB2312"/>
          <w:sz w:val="32"/>
        </w:rPr>
        <w:t>的费率更低，最高可比银行担保保函的收费降低近七成。</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3" w:firstLineChars="200"/>
        <w:jc w:val="left"/>
        <w:textAlignment w:val="auto"/>
        <w:outlineLvl w:val="9"/>
        <w:rPr>
          <w:rFonts w:ascii="FangSong_GB2312" w:hAnsi="FangSong_GB2312" w:eastAsia="FangSong_GB2312"/>
          <w:b/>
          <w:bCs/>
          <w:sz w:val="32"/>
          <w:szCs w:val="22"/>
        </w:rPr>
      </w:pPr>
      <w:r>
        <w:rPr>
          <w:rFonts w:hint="eastAsia" w:ascii="FangSong_GB2312" w:hAnsi="FangSong_GB2312" w:eastAsia="FangSong_GB2312"/>
          <w:b/>
          <w:bCs/>
          <w:sz w:val="32"/>
          <w:szCs w:val="22"/>
        </w:rPr>
        <w:t>一张保单全国通用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一张保单可承保全国地区各海关的进口货物关税，无需逐一出具保单，极大降低人力成本。</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3" w:firstLineChars="200"/>
        <w:jc w:val="left"/>
        <w:textAlignment w:val="auto"/>
        <w:outlineLvl w:val="9"/>
        <w:rPr>
          <w:rFonts w:ascii="FangSong_GB2312" w:hAnsi="FangSong_GB2312" w:eastAsia="FangSong_GB2312"/>
          <w:b/>
          <w:bCs/>
          <w:sz w:val="32"/>
          <w:szCs w:val="22"/>
        </w:rPr>
      </w:pPr>
      <w:r>
        <w:rPr>
          <w:rFonts w:hint="eastAsia" w:ascii="FangSong_GB2312" w:hAnsi="FangSong_GB2312" w:eastAsia="FangSong_GB2312"/>
          <w:b/>
          <w:bCs/>
          <w:sz w:val="32"/>
          <w:szCs w:val="22"/>
        </w:rPr>
        <w:t>一张保单保全年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汇总征税方式的关税保证保险可将全年的预计应缴纳关税一次性进行投保，降低重复操作的时间和人力成本。</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3" w:firstLineChars="200"/>
        <w:jc w:val="left"/>
        <w:textAlignment w:val="auto"/>
        <w:outlineLvl w:val="9"/>
        <w:rPr>
          <w:rFonts w:ascii="FangSong_GB2312" w:hAnsi="FangSong_GB2312" w:eastAsia="FangSong_GB2312"/>
          <w:b/>
          <w:bCs/>
          <w:sz w:val="32"/>
          <w:szCs w:val="22"/>
        </w:rPr>
      </w:pPr>
      <w:r>
        <w:rPr>
          <w:rFonts w:hint="eastAsia" w:ascii="FangSong_GB2312" w:hAnsi="FangSong_GB2312" w:eastAsia="FangSong_GB2312"/>
          <w:b/>
          <w:bCs/>
          <w:sz w:val="32"/>
          <w:szCs w:val="22"/>
        </w:rPr>
        <w:t>先放行后缴税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我司与海关系统已互通，在承保关税保证保险后，企业可凭保单先放行货物，在次月的第5个工作日前完成上月应纳税款的汇总支付即可。</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黑体" w:hAnsi="黑体" w:eastAsia="黑体" w:cs="黑体"/>
          <w:b/>
          <w:bCs/>
          <w:sz w:val="32"/>
          <w:szCs w:val="22"/>
        </w:rPr>
      </w:pPr>
      <w:r>
        <w:rPr>
          <w:rFonts w:hint="eastAsia" w:ascii="黑体" w:hAnsi="黑体" w:eastAsia="黑体" w:cs="黑体"/>
          <w:b/>
          <w:bCs/>
          <w:sz w:val="32"/>
          <w:szCs w:val="22"/>
        </w:rPr>
        <w:t>二、为出口企业的人员提供境外风险保障</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 w:hAnsi="楷体" w:eastAsia="楷体" w:cs="楷体"/>
          <w:b/>
          <w:bCs/>
          <w:sz w:val="32"/>
          <w:szCs w:val="22"/>
        </w:rPr>
      </w:pPr>
      <w:r>
        <w:rPr>
          <w:rFonts w:hint="eastAsia" w:ascii="楷体" w:hAnsi="楷体" w:eastAsia="楷体" w:cs="楷体"/>
          <w:b/>
          <w:bCs/>
          <w:sz w:val="32"/>
          <w:szCs w:val="22"/>
        </w:rPr>
        <w:t>产品名称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乐游人生</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 w:hAnsi="楷体" w:eastAsia="楷体" w:cs="楷体"/>
          <w:b/>
          <w:bCs/>
          <w:sz w:val="32"/>
          <w:szCs w:val="22"/>
        </w:rPr>
      </w:pPr>
      <w:r>
        <w:rPr>
          <w:rFonts w:hint="eastAsia" w:ascii="楷体" w:hAnsi="楷体" w:eastAsia="楷体" w:cs="楷体"/>
          <w:b/>
          <w:bCs/>
          <w:sz w:val="32"/>
          <w:szCs w:val="22"/>
        </w:rPr>
        <w:t>服务对象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外贸企业需到境外出差或旅游的人员</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 w:hAnsi="楷体" w:eastAsia="楷体" w:cs="楷体"/>
          <w:b/>
          <w:bCs/>
          <w:sz w:val="32"/>
          <w:szCs w:val="22"/>
        </w:rPr>
      </w:pPr>
      <w:r>
        <w:rPr>
          <w:rFonts w:hint="eastAsia" w:ascii="楷体" w:hAnsi="楷体" w:eastAsia="楷体" w:cs="楷体"/>
          <w:b/>
          <w:bCs/>
          <w:sz w:val="32"/>
          <w:szCs w:val="22"/>
        </w:rPr>
        <w:t>产品内容</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 w:hAnsi="楷体" w:eastAsia="楷体" w:cs="楷体"/>
          <w:b/>
          <w:bCs/>
          <w:sz w:val="32"/>
          <w:szCs w:val="22"/>
        </w:rPr>
      </w:pPr>
      <w:r>
        <w:rPr>
          <w:rFonts w:hint="eastAsia" w:ascii="楷体" w:hAnsi="楷体" w:eastAsia="楷体" w:cs="楷体"/>
          <w:b/>
          <w:bCs/>
          <w:sz w:val="32"/>
          <w:szCs w:val="22"/>
        </w:rPr>
        <w:t>产品优势</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firstLine="643" w:firstLineChars="200"/>
        <w:jc w:val="left"/>
        <w:textAlignment w:val="auto"/>
        <w:outlineLvl w:val="9"/>
        <w:rPr>
          <w:rFonts w:ascii="FangSong_GB2312" w:hAnsi="FangSong_GB2312" w:eastAsia="FangSong_GB2312"/>
          <w:b/>
          <w:bCs/>
          <w:sz w:val="32"/>
          <w:szCs w:val="22"/>
        </w:rPr>
      </w:pPr>
      <w:r>
        <w:rPr>
          <w:rFonts w:hint="eastAsia" w:ascii="FangSong_GB2312" w:hAnsi="FangSong_GB2312" w:eastAsia="FangSong_GB2312"/>
          <w:b/>
          <w:bCs/>
          <w:sz w:val="32"/>
          <w:szCs w:val="22"/>
        </w:rPr>
        <w:t>套餐式方案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在满足</w:t>
      </w:r>
      <w:r>
        <w:rPr>
          <w:rFonts w:hint="eastAsia" w:ascii="FangSong_GB2312" w:hAnsi="FangSong_GB2312" w:eastAsia="FangSong_GB2312"/>
          <w:sz w:val="32"/>
          <w:szCs w:val="22"/>
        </w:rPr>
        <w:t>现行</w:t>
      </w:r>
      <w:r>
        <w:rPr>
          <w:rFonts w:hint="eastAsia" w:ascii="FangSong_GB2312" w:hAnsi="FangSong_GB2312" w:eastAsia="FangSong_GB2312"/>
          <w:sz w:val="32"/>
        </w:rPr>
        <w:t>出境常规保险需求的前提下，将产品做成固定的套餐方案，方便客户选择。</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firstLine="643" w:firstLineChars="200"/>
        <w:jc w:val="left"/>
        <w:textAlignment w:val="auto"/>
        <w:outlineLvl w:val="9"/>
        <w:rPr>
          <w:rFonts w:ascii="FangSong_GB2312" w:hAnsi="FangSong_GB2312" w:eastAsia="FangSong_GB2312"/>
          <w:b/>
          <w:bCs/>
          <w:sz w:val="32"/>
          <w:szCs w:val="22"/>
        </w:rPr>
      </w:pPr>
      <w:r>
        <w:rPr>
          <w:rFonts w:hint="eastAsia" w:ascii="FangSong_GB2312" w:hAnsi="FangSong_GB2312" w:eastAsia="FangSong_GB2312"/>
          <w:b/>
          <w:bCs/>
          <w:sz w:val="32"/>
          <w:szCs w:val="22"/>
        </w:rPr>
        <w:t>线上投保，简便又高效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r>
        <w:rPr>
          <w:rFonts w:hint="eastAsia" w:ascii="FangSong_GB2312" w:hAnsi="FangSong_GB2312" w:eastAsia="FangSong_GB2312"/>
          <w:sz w:val="32"/>
        </w:rPr>
        <w:t>直接通过手机扫码自助购买，简便又高效的投保方式，省却以往繁冗的</w:t>
      </w:r>
      <w:r>
        <w:rPr>
          <w:rFonts w:hint="eastAsia" w:ascii="FangSong_GB2312" w:hAnsi="FangSong_GB2312" w:eastAsia="FangSong_GB2312"/>
          <w:sz w:val="32"/>
          <w:szCs w:val="22"/>
        </w:rPr>
        <w:t>投保</w:t>
      </w:r>
      <w:r>
        <w:rPr>
          <w:rFonts w:hint="eastAsia" w:ascii="FangSong_GB2312" w:hAnsi="FangSong_GB2312" w:eastAsia="FangSong_GB2312"/>
          <w:sz w:val="32"/>
        </w:rPr>
        <w:t>流程，购买成功后能立即在邮箱收到生效的电子保单和发票。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FangSong_GB2312" w:hAnsi="FangSong_GB2312" w:eastAsia="FangSong_GB2312"/>
          <w:sz w:val="32"/>
        </w:rPr>
      </w:pPr>
    </w:p>
    <w:p>
      <w:pPr>
        <w:ind w:firstLine="640" w:firstLineChars="200"/>
        <w:jc w:val="left"/>
        <w:rPr>
          <w:rFonts w:hint="eastAsia" w:ascii="黑体" w:hAnsi="黑体" w:eastAsia="黑体" w:cs="黑体"/>
          <w:sz w:val="32"/>
        </w:rPr>
      </w:pPr>
      <w:r>
        <w:rPr>
          <w:rFonts w:hint="eastAsia" w:ascii="黑体" w:hAnsi="黑体" w:eastAsia="黑体" w:cs="黑体"/>
          <w:sz w:val="32"/>
        </w:rPr>
        <w:t>附件：</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太平洋产险佛山分公司对接人名单</w:t>
      </w:r>
    </w:p>
    <w:tbl>
      <w:tblPr>
        <w:tblStyle w:val="6"/>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877"/>
        <w:gridCol w:w="208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7" w:type="dxa"/>
          </w:tcPr>
          <w:p>
            <w:pPr>
              <w:widowControl/>
              <w:jc w:val="center"/>
              <w:rPr>
                <w:rFonts w:ascii="FangSong_GB2312" w:hAnsi="FangSong_GB2312" w:eastAsia="FangSong_GB2312"/>
                <w:b/>
                <w:bCs/>
                <w:sz w:val="32"/>
              </w:rPr>
            </w:pPr>
            <w:r>
              <w:rPr>
                <w:rFonts w:hint="eastAsia" w:ascii="FangSong_GB2312" w:hAnsi="FangSong_GB2312" w:eastAsia="FangSong_GB2312"/>
                <w:b/>
                <w:bCs/>
                <w:sz w:val="32"/>
              </w:rPr>
              <w:t>序号</w:t>
            </w:r>
          </w:p>
        </w:tc>
        <w:tc>
          <w:tcPr>
            <w:tcW w:w="2877" w:type="dxa"/>
          </w:tcPr>
          <w:p>
            <w:pPr>
              <w:widowControl/>
              <w:jc w:val="center"/>
              <w:rPr>
                <w:rFonts w:ascii="FangSong_GB2312" w:hAnsi="FangSong_GB2312" w:eastAsia="FangSong_GB2312"/>
                <w:b/>
                <w:bCs/>
                <w:sz w:val="32"/>
              </w:rPr>
            </w:pPr>
            <w:r>
              <w:rPr>
                <w:rFonts w:hint="eastAsia" w:ascii="FangSong_GB2312" w:hAnsi="FangSong_GB2312" w:eastAsia="FangSong_GB2312"/>
                <w:b/>
                <w:bCs/>
                <w:sz w:val="32"/>
              </w:rPr>
              <w:t>部门</w:t>
            </w:r>
          </w:p>
        </w:tc>
        <w:tc>
          <w:tcPr>
            <w:tcW w:w="2086" w:type="dxa"/>
          </w:tcPr>
          <w:p>
            <w:pPr>
              <w:widowControl/>
              <w:jc w:val="center"/>
              <w:rPr>
                <w:rFonts w:ascii="FangSong_GB2312" w:hAnsi="FangSong_GB2312" w:eastAsia="FangSong_GB2312"/>
                <w:b/>
                <w:bCs/>
                <w:sz w:val="32"/>
              </w:rPr>
            </w:pPr>
            <w:r>
              <w:rPr>
                <w:rFonts w:hint="eastAsia" w:ascii="FangSong_GB2312" w:hAnsi="FangSong_GB2312" w:eastAsia="FangSong_GB2312"/>
                <w:b/>
                <w:bCs/>
                <w:sz w:val="32"/>
              </w:rPr>
              <w:t>姓名</w:t>
            </w:r>
          </w:p>
        </w:tc>
        <w:tc>
          <w:tcPr>
            <w:tcW w:w="2806" w:type="dxa"/>
          </w:tcPr>
          <w:p>
            <w:pPr>
              <w:widowControl/>
              <w:jc w:val="center"/>
              <w:rPr>
                <w:rFonts w:ascii="FangSong_GB2312" w:hAnsi="FangSong_GB2312" w:eastAsia="FangSong_GB2312"/>
                <w:b/>
                <w:bCs/>
                <w:sz w:val="32"/>
              </w:rPr>
            </w:pPr>
            <w:r>
              <w:rPr>
                <w:rFonts w:hint="eastAsia" w:ascii="FangSong_GB2312" w:hAnsi="FangSong_GB2312" w:eastAsia="FangSong_GB2312"/>
                <w:b/>
                <w:bCs/>
                <w:sz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7" w:type="dxa"/>
          </w:tcPr>
          <w:p>
            <w:pPr>
              <w:widowControl/>
              <w:jc w:val="center"/>
              <w:rPr>
                <w:rFonts w:ascii="FangSong_GB2312" w:hAnsi="FangSong_GB2312" w:eastAsia="FangSong_GB2312"/>
                <w:sz w:val="32"/>
              </w:rPr>
            </w:pPr>
            <w:r>
              <w:rPr>
                <w:rFonts w:hint="eastAsia" w:ascii="FangSong_GB2312" w:hAnsi="FangSong_GB2312" w:eastAsia="FangSong_GB2312"/>
                <w:sz w:val="32"/>
              </w:rPr>
              <w:t>1</w:t>
            </w:r>
          </w:p>
        </w:tc>
        <w:tc>
          <w:tcPr>
            <w:tcW w:w="2877" w:type="dxa"/>
          </w:tcPr>
          <w:p>
            <w:pPr>
              <w:widowControl/>
              <w:jc w:val="center"/>
              <w:rPr>
                <w:rFonts w:ascii="FangSong_GB2312" w:hAnsi="FangSong_GB2312" w:eastAsia="FangSong_GB2312"/>
                <w:sz w:val="32"/>
              </w:rPr>
            </w:pPr>
            <w:r>
              <w:rPr>
                <w:rFonts w:hint="eastAsia" w:ascii="FangSong_GB2312" w:hAnsi="FangSong_GB2312" w:eastAsia="FangSong_GB2312"/>
                <w:sz w:val="32"/>
              </w:rPr>
              <w:t>政企业务部</w:t>
            </w:r>
          </w:p>
        </w:tc>
        <w:tc>
          <w:tcPr>
            <w:tcW w:w="2086" w:type="dxa"/>
          </w:tcPr>
          <w:p>
            <w:pPr>
              <w:widowControl/>
              <w:jc w:val="center"/>
              <w:rPr>
                <w:rFonts w:ascii="FangSong_GB2312" w:hAnsi="FangSong_GB2312" w:eastAsia="FangSong_GB2312"/>
                <w:sz w:val="32"/>
              </w:rPr>
            </w:pPr>
            <w:r>
              <w:rPr>
                <w:rFonts w:hint="eastAsia" w:ascii="FangSong_GB2312" w:hAnsi="FangSong_GB2312" w:eastAsia="FangSong_GB2312"/>
                <w:sz w:val="32"/>
              </w:rPr>
              <w:t>曾辉</w:t>
            </w:r>
          </w:p>
        </w:tc>
        <w:tc>
          <w:tcPr>
            <w:tcW w:w="2806" w:type="dxa"/>
          </w:tcPr>
          <w:p>
            <w:pPr>
              <w:widowControl/>
              <w:jc w:val="center"/>
              <w:rPr>
                <w:rFonts w:ascii="FangSong_GB2312" w:hAnsi="FangSong_GB2312" w:eastAsia="FangSong_GB2312"/>
                <w:sz w:val="32"/>
              </w:rPr>
            </w:pPr>
            <w:r>
              <w:rPr>
                <w:rFonts w:hint="eastAsia" w:ascii="FangSong_GB2312" w:hAnsi="FangSong_GB2312" w:eastAsia="FangSong_GB2312"/>
                <w:sz w:val="32"/>
              </w:rPr>
              <w:t>15815936451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7" w:type="dxa"/>
          </w:tcPr>
          <w:p>
            <w:pPr>
              <w:widowControl/>
              <w:jc w:val="center"/>
              <w:rPr>
                <w:rFonts w:ascii="FangSong_GB2312" w:hAnsi="FangSong_GB2312" w:eastAsia="FangSong_GB2312"/>
                <w:sz w:val="32"/>
              </w:rPr>
            </w:pPr>
            <w:r>
              <w:rPr>
                <w:rFonts w:hint="eastAsia" w:ascii="FangSong_GB2312" w:hAnsi="FangSong_GB2312" w:eastAsia="FangSong_GB2312"/>
                <w:sz w:val="32"/>
              </w:rPr>
              <w:t>2</w:t>
            </w:r>
          </w:p>
        </w:tc>
        <w:tc>
          <w:tcPr>
            <w:tcW w:w="2877" w:type="dxa"/>
          </w:tcPr>
          <w:p>
            <w:pPr>
              <w:widowControl/>
              <w:jc w:val="center"/>
              <w:rPr>
                <w:rFonts w:ascii="FangSong_GB2312" w:hAnsi="FangSong_GB2312" w:eastAsia="FangSong_GB2312"/>
                <w:sz w:val="32"/>
              </w:rPr>
            </w:pPr>
            <w:r>
              <w:rPr>
                <w:rFonts w:hint="eastAsia" w:ascii="FangSong_GB2312" w:hAnsi="FangSong_GB2312" w:eastAsia="FangSong_GB2312"/>
                <w:sz w:val="32"/>
              </w:rPr>
              <w:t>政企业务部</w:t>
            </w:r>
          </w:p>
        </w:tc>
        <w:tc>
          <w:tcPr>
            <w:tcW w:w="2086" w:type="dxa"/>
          </w:tcPr>
          <w:p>
            <w:pPr>
              <w:widowControl/>
              <w:jc w:val="center"/>
              <w:rPr>
                <w:rFonts w:ascii="FangSong_GB2312" w:hAnsi="FangSong_GB2312" w:eastAsia="FangSong_GB2312"/>
                <w:sz w:val="32"/>
              </w:rPr>
            </w:pPr>
            <w:r>
              <w:rPr>
                <w:rFonts w:hint="eastAsia" w:ascii="FangSong_GB2312" w:hAnsi="FangSong_GB2312" w:eastAsia="FangSong_GB2312"/>
                <w:sz w:val="32"/>
              </w:rPr>
              <w:t>潘达森</w:t>
            </w:r>
          </w:p>
        </w:tc>
        <w:tc>
          <w:tcPr>
            <w:tcW w:w="2806" w:type="dxa"/>
          </w:tcPr>
          <w:p>
            <w:pPr>
              <w:widowControl/>
              <w:jc w:val="center"/>
              <w:rPr>
                <w:rFonts w:ascii="FangSong_GB2312" w:hAnsi="FangSong_GB2312" w:eastAsia="FangSong_GB2312"/>
                <w:sz w:val="32"/>
              </w:rPr>
            </w:pPr>
            <w:r>
              <w:rPr>
                <w:rFonts w:hint="eastAsia" w:ascii="FangSong_GB2312" w:hAnsi="FangSong_GB2312" w:eastAsia="FangSong_GB2312"/>
                <w:sz w:val="32"/>
              </w:rPr>
              <w:t>13590602477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7" w:type="dxa"/>
          </w:tcPr>
          <w:p>
            <w:pPr>
              <w:widowControl w:val="0"/>
              <w:jc w:val="center"/>
              <w:rPr>
                <w:rFonts w:hint="eastAsia" w:ascii="FangSong_GB2312" w:hAnsi="FangSong_GB2312" w:eastAsia="FangSong_GB2312"/>
                <w:sz w:val="32"/>
              </w:rPr>
            </w:pPr>
            <w:r>
              <w:rPr>
                <w:rFonts w:hint="eastAsia" w:ascii="FangSong_GB2312" w:hAnsi="FangSong_GB2312" w:eastAsia="FangSong_GB2312"/>
                <w:sz w:val="32"/>
              </w:rPr>
              <w:t>3</w:t>
            </w:r>
          </w:p>
        </w:tc>
        <w:tc>
          <w:tcPr>
            <w:tcW w:w="2877" w:type="dxa"/>
          </w:tcPr>
          <w:p>
            <w:pPr>
              <w:widowControl w:val="0"/>
              <w:jc w:val="center"/>
              <w:rPr>
                <w:rFonts w:hint="eastAsia" w:ascii="FangSong_GB2312" w:hAnsi="FangSong_GB2312" w:eastAsia="FangSong_GB2312"/>
                <w:sz w:val="32"/>
              </w:rPr>
            </w:pPr>
            <w:r>
              <w:rPr>
                <w:rFonts w:hint="eastAsia" w:ascii="FangSong_GB2312" w:hAnsi="FangSong_GB2312" w:eastAsia="FangSong_GB2312"/>
                <w:sz w:val="32"/>
              </w:rPr>
              <w:t>非车险部</w:t>
            </w:r>
          </w:p>
        </w:tc>
        <w:tc>
          <w:tcPr>
            <w:tcW w:w="2086" w:type="dxa"/>
          </w:tcPr>
          <w:p>
            <w:pPr>
              <w:widowControl w:val="0"/>
              <w:jc w:val="center"/>
              <w:rPr>
                <w:rFonts w:hint="eastAsia" w:ascii="FangSong_GB2312" w:hAnsi="FangSong_GB2312" w:eastAsia="FangSong_GB2312"/>
                <w:sz w:val="32"/>
              </w:rPr>
            </w:pPr>
            <w:r>
              <w:rPr>
                <w:rFonts w:hint="eastAsia" w:ascii="FangSong_GB2312" w:hAnsi="FangSong_GB2312" w:eastAsia="FangSong_GB2312"/>
                <w:sz w:val="32"/>
              </w:rPr>
              <w:t>李叙苗</w:t>
            </w:r>
          </w:p>
        </w:tc>
        <w:tc>
          <w:tcPr>
            <w:tcW w:w="2806" w:type="dxa"/>
          </w:tcPr>
          <w:p>
            <w:pPr>
              <w:widowControl w:val="0"/>
              <w:jc w:val="center"/>
              <w:rPr>
                <w:rFonts w:hint="eastAsia" w:ascii="FangSong_GB2312" w:hAnsi="FangSong_GB2312" w:eastAsia="FangSong_GB2312"/>
                <w:sz w:val="32"/>
              </w:rPr>
            </w:pPr>
            <w:r>
              <w:rPr>
                <w:rFonts w:hint="eastAsia" w:ascii="FangSong_GB2312" w:hAnsi="FangSong_GB2312" w:eastAsia="FangSong_GB2312"/>
                <w:sz w:val="32"/>
              </w:rPr>
              <w:t>13602275410</w:t>
            </w:r>
          </w:p>
        </w:tc>
      </w:tr>
    </w:tbl>
    <w:p>
      <w:pPr>
        <w:jc w:val="left"/>
        <w:rPr>
          <w:rFonts w:ascii="FangSong_GB2312" w:hAnsi="FangSong_GB2312" w:eastAsia="FangSong_GB2312"/>
          <w:sz w:val="32"/>
        </w:rPr>
      </w:pPr>
      <w:bookmarkStart w:id="0" w:name="_GoBack"/>
      <w:bookmarkEnd w:id="0"/>
    </w:p>
    <w:sectPr>
      <w:footerReference r:id="rId3" w:type="default"/>
      <w:pgSz w:w="12240" w:h="15840"/>
      <w:pgMar w:top="2098" w:right="1474" w:bottom="1984" w:left="1587" w:header="720" w:footer="72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8240;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fzS7RAAAAAwEAAA8AAAAAAAAAAQAgAAAAIgAA&#10;AGRycy9kb3ducmV2LnhtbFBLAQIUABQAAAAIAIdO4kCBPUSdDwIAAAQEAAAOAAAAAAAAAAEAIAAA&#10;ACABAABkcnMvZTJvRG9jLnhtbFBLBQYAAAAABgAGAFkBAACh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2BD0C"/>
    <w:multiLevelType w:val="singleLevel"/>
    <w:tmpl w:val="B782BD0C"/>
    <w:lvl w:ilvl="0" w:tentative="0">
      <w:start w:val="1"/>
      <w:numFmt w:val="decimal"/>
      <w:lvlText w:val="(%1)"/>
      <w:lvlJc w:val="left"/>
      <w:pPr>
        <w:ind w:left="425" w:hanging="425"/>
      </w:pPr>
      <w:rPr>
        <w:rFonts w:hint="default"/>
      </w:rPr>
    </w:lvl>
  </w:abstractNum>
  <w:abstractNum w:abstractNumId="1">
    <w:nsid w:val="25518A2D"/>
    <w:multiLevelType w:val="singleLevel"/>
    <w:tmpl w:val="25518A2D"/>
    <w:lvl w:ilvl="0" w:tentative="0">
      <w:start w:val="1"/>
      <w:numFmt w:val="decimal"/>
      <w:lvlText w:val="(%1)"/>
      <w:lvlJc w:val="left"/>
      <w:pPr>
        <w:ind w:left="425" w:hanging="425"/>
      </w:pPr>
      <w:rPr>
        <w:rFonts w:hint="default"/>
      </w:rPr>
    </w:lvl>
  </w:abstractNum>
  <w:abstractNum w:abstractNumId="2">
    <w:nsid w:val="454180F6"/>
    <w:multiLevelType w:val="singleLevel"/>
    <w:tmpl w:val="454180F6"/>
    <w:lvl w:ilvl="0" w:tentative="0">
      <w:start w:val="1"/>
      <w:numFmt w:val="decimal"/>
      <w:suff w:val="nothing"/>
      <w:lvlText w:val="%1、"/>
      <w:lvlJc w:val="left"/>
    </w:lvl>
  </w:abstractNum>
  <w:abstractNum w:abstractNumId="3">
    <w:nsid w:val="6F732B3B"/>
    <w:multiLevelType w:val="singleLevel"/>
    <w:tmpl w:val="6F732B3B"/>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263D"/>
    <w:rsid w:val="00172A27"/>
    <w:rsid w:val="00771A03"/>
    <w:rsid w:val="008E48CB"/>
    <w:rsid w:val="00952E3C"/>
    <w:rsid w:val="00AF229A"/>
    <w:rsid w:val="01FB2435"/>
    <w:rsid w:val="06336D0E"/>
    <w:rsid w:val="0CA40371"/>
    <w:rsid w:val="0F453746"/>
    <w:rsid w:val="15007C8D"/>
    <w:rsid w:val="1FA527CA"/>
    <w:rsid w:val="201D0C90"/>
    <w:rsid w:val="2AE24131"/>
    <w:rsid w:val="2CC00C35"/>
    <w:rsid w:val="2D840C3F"/>
    <w:rsid w:val="33A80F26"/>
    <w:rsid w:val="349E6050"/>
    <w:rsid w:val="358E2254"/>
    <w:rsid w:val="35B96D08"/>
    <w:rsid w:val="38C50314"/>
    <w:rsid w:val="38F75A5A"/>
    <w:rsid w:val="3B766CF1"/>
    <w:rsid w:val="3D2A6FEB"/>
    <w:rsid w:val="3FCC66A5"/>
    <w:rsid w:val="400245AF"/>
    <w:rsid w:val="49A60E72"/>
    <w:rsid w:val="4BE80A4C"/>
    <w:rsid w:val="4BF029CB"/>
    <w:rsid w:val="525F09A2"/>
    <w:rsid w:val="5443751C"/>
    <w:rsid w:val="5BD941FD"/>
    <w:rsid w:val="62BF336A"/>
    <w:rsid w:val="6C3E2021"/>
    <w:rsid w:val="6D092ADA"/>
    <w:rsid w:val="6F617290"/>
    <w:rsid w:val="6FC3738B"/>
    <w:rsid w:val="72792A51"/>
    <w:rsid w:val="78C53FA5"/>
    <w:rsid w:val="79B31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127</Words>
  <Characters>725</Characters>
  <Lines>6</Lines>
  <Paragraphs>1</Paragraphs>
  <TotalTime>9</TotalTime>
  <ScaleCrop>false</ScaleCrop>
  <LinksUpToDate>false</LinksUpToDate>
  <CharactersWithSpaces>851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2020-06-30T02:13:00Z</dcterms:created>
  <dc:creator>zenghui-002</dc:creator>
  <cp:lastModifiedBy>田奇</cp:lastModifiedBy>
  <dcterms:modified xsi:type="dcterms:W3CDTF">2020-07-02T06:48:18Z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