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广州期货支持实体企业金融服务方案</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80"/>
        <w:textAlignment w:val="auto"/>
        <w:outlineLvl w:val="9"/>
        <w:rPr>
          <w:rFonts w:ascii="宋体" w:hAnsi="宋体" w:eastAsia="宋体" w:cs="宋体"/>
          <w:sz w:val="24"/>
          <w:szCs w:val="24"/>
        </w:rPr>
      </w:pP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8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广州期货股份有限公司，注册资本5.5亿元，2017年1月挂牌新三板， 证券代码870367。控股股东广州越秀金融控股集团有限公司（越秀集团下属企业），是国内首个地方金控上市 平台—越秀金控（深交所上市，股票代码：000987）。广州期货设有风险管理子公司，名称为：广期资本管理（深圳）有限公司（简称“广期资本”）。</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新型冠状病毒肺炎疫情影响，不确定因素加大了全球各市场价格波动，企业面临较大的价格风险。同时企业复工进展缓慢、居民出行受阻也给客户服务带来难题。在此情况下，广州期货积极响应中央关于做好“六稳”工作、落实“六保”任务的决策部署，立足品种产业链，利用期货衍生品工具，借助互联网的线上渠道，为企业提供风险管理服务，帮助其最大程度实现稳健经营，排解企业经营风险。</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一、广州期货及其风险管理子公司为实体企业提供金融服务</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82"/>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（1）套期保值</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8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广州期货为企业设计套期保值方案，企业现场服务、日常资讯服务、协助产业客户建立套期保值风险管理制度、套期保值操作流程，提供风险管理咨询、专项培训等风险管理顾问服务。</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82"/>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（2）产业客户标准仓单业务</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80"/>
        <w:textAlignment w:val="auto"/>
        <w:outlineLvl w:val="9"/>
        <w:rPr>
          <w:rFonts w:hint="eastAsia" w:ascii="仿宋_GB2312" w:hAnsi="仿宋_GB2312" w:eastAsia="仿宋_GB2312" w:cs="仿宋_GB2312"/>
          <w:sz w:val="32"/>
          <w:szCs w:val="32"/>
        </w:rPr>
      </w:pPr>
      <w:bookmarkStart w:id="0" w:name="_Hlk44603282"/>
      <w:r>
        <w:rPr>
          <w:rFonts w:hint="eastAsia" w:ascii="仿宋_GB2312" w:hAnsi="仿宋_GB2312" w:eastAsia="仿宋_GB2312" w:cs="仿宋_GB2312"/>
          <w:sz w:val="32"/>
          <w:szCs w:val="32"/>
        </w:rPr>
        <w:t>广期资本</w:t>
      </w:r>
      <w:bookmarkEnd w:id="0"/>
      <w:r>
        <w:rPr>
          <w:rFonts w:hint="eastAsia" w:ascii="仿宋_GB2312" w:hAnsi="仿宋_GB2312" w:eastAsia="仿宋_GB2312" w:cs="仿宋_GB2312"/>
          <w:sz w:val="32"/>
          <w:szCs w:val="32"/>
        </w:rPr>
        <w:t>提供仓单串换、质押融资和现货代采购/期货代交割等。其业务模式是帮助客户在现货市场组织货源、生成标准仓单销售给客户；也可以通过期货市场交割获取仓单并转售给客户；或在收购客户仓单后按照合同约定在一定时期后由客户购回；或根据客户的特定需求在不同客户间进行仓单互换。主要是为客户提供采购原材料时所需的融资服务，持有仓单时的质押融资，盘活客户手中库存，提高周转率及贸易量，以服务实体经济。</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82"/>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（3）场外期权</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8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期资本场外衍生品业务利用自身丰富的风险管理经验和专业知识来帮助企业管理相关风险，服务实体经济。其中一个重要的途径是提供期权产品来满足客户的避险需求，同时在期货市场进行风险对冲。子公司对国内四大交易所流动性高的品种均可提供期权报价，对比场内期权品种范围更广，更可以贴近企业设计个性化期权保值方案。</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82"/>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（4）保险+期货</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8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产品价格保险+期货：以农产品（包括大豆、豆粕、玉米、鸡蛋、棉花、天然橡胶、苹果等）的市场价格变动为风险责任，当农户收获或出栏的农畜产品上市时，市场价格低于保险合同事先约定的保险价格时，由保险公司赔偿市场价格和保障价格差价损失的保险。保险公司可通过期货市场获得正式的价格发布渠道，也可以通过广期资本购买场外期权分散风险。</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8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产品收入保险+期货：以一季作物的收入作为保险标的，当其收益因为约定灾害或者市场价格下跌造成损失，由保险公司为其补偿低于保障水平的收入损失，包括价格及产量两个维度。保险公司可通过期货市场获得正式的价格发布渠道，也可以通过广期资本购买场外期权分散风险。</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二、服务支持对象</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8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包括有色金属、黑色系、能源化工、农产品等佛山产业制造或贸易型企业。</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三、广州期货给予实体企业的优惠政策</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8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期货将加大对实体企业尤其是中小微企业支持和优惠力度，在期货保证金、手续费等方面给予优惠，广期资本所提供给本地企业的服务项目优先支持和审批，为实体企业解需求、降成本，提高服务效率，做好对应价格风险管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6960" w:hanging="9280" w:hangingChars="29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6960" w:hanging="9280" w:hangingChars="29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6960" w:right="1440" w:hanging="9280" w:hangingChars="2900"/>
        <w:textAlignment w:val="auto"/>
        <w:outlineLvl w:val="9"/>
        <w:rPr>
          <w:rFonts w:hint="eastAsia" w:ascii="黑体" w:hAnsi="黑体" w:eastAsia="黑体" w:cs="黑体"/>
          <w:sz w:val="32"/>
          <w:szCs w:val="32"/>
        </w:rPr>
      </w:pPr>
      <w:r>
        <w:rPr>
          <w:rFonts w:hint="eastAsia" w:ascii="黑体" w:hAnsi="黑体" w:eastAsia="黑体" w:cs="黑体"/>
          <w:sz w:val="32"/>
          <w:szCs w:val="32"/>
        </w:rPr>
        <w:t>广州期货广东金融高新区分公司联系人：</w:t>
      </w:r>
    </w:p>
    <w:p>
      <w:pPr>
        <w:keepNext w:val="0"/>
        <w:keepLines w:val="0"/>
        <w:pageBreakBefore w:val="0"/>
        <w:widowControl w:val="0"/>
        <w:kinsoku/>
        <w:wordWrap/>
        <w:overflowPunct/>
        <w:topLinePunct w:val="0"/>
        <w:autoSpaceDE/>
        <w:autoSpaceDN/>
        <w:bidi w:val="0"/>
        <w:adjustRightInd w:val="0"/>
        <w:snapToGrid w:val="0"/>
        <w:spacing w:line="560" w:lineRule="exact"/>
        <w:ind w:left="9279" w:leftChars="152" w:right="1440" w:hanging="8960" w:hangingChars="28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伦婉凌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0757-88772848；13553303693      </w:t>
      </w:r>
    </w:p>
    <w:p>
      <w:pPr>
        <w:keepNext w:val="0"/>
        <w:keepLines w:val="0"/>
        <w:pageBreakBefore w:val="0"/>
        <w:widowControl w:val="0"/>
        <w:kinsoku/>
        <w:wordWrap/>
        <w:overflowPunct/>
        <w:topLinePunct w:val="0"/>
        <w:autoSpaceDE/>
        <w:autoSpaceDN/>
        <w:bidi w:val="0"/>
        <w:adjustRightInd w:val="0"/>
        <w:snapToGrid w:val="0"/>
        <w:spacing w:line="560" w:lineRule="exact"/>
        <w:ind w:left="6960" w:right="1440" w:hanging="9280" w:hangingChars="29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彭</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冲  0757-88772600；13630000832</w:t>
      </w:r>
    </w:p>
    <w:p>
      <w:pPr>
        <w:keepNext w:val="0"/>
        <w:keepLines w:val="0"/>
        <w:pageBreakBefore w:val="0"/>
        <w:widowControl w:val="0"/>
        <w:kinsoku/>
        <w:wordWrap/>
        <w:overflowPunct/>
        <w:topLinePunct w:val="0"/>
        <w:autoSpaceDE/>
        <w:autoSpaceDN/>
        <w:bidi w:val="0"/>
        <w:adjustRightInd w:val="0"/>
        <w:snapToGrid w:val="0"/>
        <w:spacing w:line="560" w:lineRule="exact"/>
        <w:ind w:right="14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right="1440"/>
        <w:jc w:val="right"/>
        <w:textAlignment w:val="auto"/>
        <w:outlineLvl w:val="9"/>
        <w:rPr>
          <w:rFonts w:hint="eastAsia" w:ascii="仿宋_GB2312" w:hAnsi="仿宋_GB2312" w:eastAsia="仿宋_GB2312" w:cs="仿宋_GB2312"/>
          <w:sz w:val="32"/>
          <w:szCs w:val="32"/>
        </w:rPr>
      </w:pPr>
      <w:bookmarkStart w:id="1" w:name="_GoBack"/>
      <w:bookmarkEnd w:id="1"/>
      <w:r>
        <w:rPr>
          <w:rFonts w:hint="eastAsia" w:ascii="仿宋_GB2312" w:hAnsi="仿宋_GB2312" w:eastAsia="仿宋_GB2312" w:cs="仿宋_GB2312"/>
          <w:sz w:val="32"/>
          <w:szCs w:val="32"/>
        </w:rPr>
        <w:t xml:space="preserve">                                           2020年7月3日</w:t>
      </w:r>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9E"/>
    <w:rsid w:val="00132EF1"/>
    <w:rsid w:val="001707CA"/>
    <w:rsid w:val="00271D58"/>
    <w:rsid w:val="003302FB"/>
    <w:rsid w:val="0037359E"/>
    <w:rsid w:val="003E4CF3"/>
    <w:rsid w:val="0040626C"/>
    <w:rsid w:val="004C3560"/>
    <w:rsid w:val="004D4759"/>
    <w:rsid w:val="005432F9"/>
    <w:rsid w:val="00741B4F"/>
    <w:rsid w:val="007B767E"/>
    <w:rsid w:val="00813DF7"/>
    <w:rsid w:val="00871608"/>
    <w:rsid w:val="0093077C"/>
    <w:rsid w:val="00933B11"/>
    <w:rsid w:val="00973578"/>
    <w:rsid w:val="009D169E"/>
    <w:rsid w:val="009E3D22"/>
    <w:rsid w:val="00AD71D3"/>
    <w:rsid w:val="00B26C57"/>
    <w:rsid w:val="00B82818"/>
    <w:rsid w:val="00C36A20"/>
    <w:rsid w:val="00C71E3B"/>
    <w:rsid w:val="00CB71ED"/>
    <w:rsid w:val="00CB784B"/>
    <w:rsid w:val="00CE5611"/>
    <w:rsid w:val="00D23C69"/>
    <w:rsid w:val="00D23E91"/>
    <w:rsid w:val="00D4118F"/>
    <w:rsid w:val="00DA4854"/>
    <w:rsid w:val="00DB21B1"/>
    <w:rsid w:val="00E355B1"/>
    <w:rsid w:val="00EE0EB1"/>
    <w:rsid w:val="00F0563D"/>
    <w:rsid w:val="00F06641"/>
    <w:rsid w:val="00F42287"/>
    <w:rsid w:val="00F842B0"/>
    <w:rsid w:val="00FE1B11"/>
    <w:rsid w:val="09F4217B"/>
    <w:rsid w:val="17972387"/>
    <w:rsid w:val="22497CB8"/>
    <w:rsid w:val="29131E6E"/>
    <w:rsid w:val="2AEC5E3D"/>
    <w:rsid w:val="2FC0381A"/>
    <w:rsid w:val="31470B18"/>
    <w:rsid w:val="5913710F"/>
    <w:rsid w:val="5B5914A2"/>
    <w:rsid w:val="67C65F05"/>
    <w:rsid w:val="6CC44497"/>
    <w:rsid w:val="6D78720A"/>
    <w:rsid w:val="6F6656E2"/>
    <w:rsid w:val="739E4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5"/>
    <w:link w:val="4"/>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227</Words>
  <Characters>1297</Characters>
  <Lines>10</Lines>
  <Paragraphs>3</Paragraphs>
  <TotalTime>319</TotalTime>
  <ScaleCrop>false</ScaleCrop>
  <LinksUpToDate>false</LinksUpToDate>
  <CharactersWithSpaces>1521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2020-06-11T05:41:00Z</dcterms:created>
  <dc:creator>USER</dc:creator>
  <cp:lastModifiedBy>田奇</cp:lastModifiedBy>
  <dcterms:modified xsi:type="dcterms:W3CDTF">2020-07-07T06:54:12Z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