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兴业银行佛山分行支持装备制造业、先进制造业综合金融服务方案</w:t>
      </w:r>
    </w:p>
    <w:p>
      <w:pPr>
        <w:jc w:val="left"/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支持“稳就业”、“保主体”。为积极响应广东省委、省政府及省银监局关于加强金融服务，促进实体经济发展的相关工作要求，分行拟紧紧围绕推进供给侧结构性改革的主线，切实回归本源，专注主业，促进银行业支持制造业发展，通过“战略合作企业”管理模式，加强服务与支持力度，培育一批与本行合作关系紧密、质地优良的装备制造业、先进制造业客户群体，具体融资方案如下：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第一章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2"/>
        </w:rPr>
        <w:t>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一、定义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装备制造业、先进制造业战略合作企业”是指质地优良，以本行为主要合作银行，对本行价值贡献较高或合作潜力较大，本行通过精细化管理和差异化服务，扶持其成长壮大，合作共赢、相伴成长的先进制造业客户。“先进制造业战略合作企业”须满足以下三个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（一）客户所处行业为装备制造业、先进制造业，国标行业分类以“C”开头；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（二）主要针对于中型及以上的客户，即总资产规模大于等于6000万元以上；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（三）着重针对以下两类：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一类为广东省先进制造业未来重点发展的6大产业、23个细分领域。</w:t>
      </w:r>
      <w:r>
        <w:rPr>
          <w:rFonts w:hint="eastAsia" w:ascii="仿宋_GB2312" w:hAnsi="仿宋_GB2312" w:eastAsia="仿宋_GB2312" w:cs="仿宋_GB2312"/>
          <w:sz w:val="32"/>
          <w:szCs w:val="32"/>
        </w:rPr>
        <w:t>6大产业分别是高端电子信息制造业、先进装备制造业、石油化工产业、先进轻纺制造业、新材料制造业、生物医药及高性能医疗器械产业。23个细分领域包括高端电子信息制造业的超高速无线局域网（EUHT）、集成电路及关键元器件、信息通信设备、新型显示等4个领域；先进装备制造业的智能制造装备、汽车制造、船舶与海洋工程装备、轨道交通装备、节能环保装备、航空装备、新能源装备、卫星装备等8个领域；石油化工产业的有机原料、精细化工等2个领域；先进轻纺制造业的智能节能型家电、环保多功能家具、高附加值纺织服装、绿色食品饮料等4个领域；新材料制造业的高端精品钢材、高性能复合材料及特种功能材料、战略前沿材料等3个领域；生物医药及高性能医疗器械产业的生物医药、高性能医疗器械等2个领域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另一类为传统制造业+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，包括但不限于智能制造、传统制造业向先进制造方向的转型升级、互联网+先进制造等。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注：总资产以客户最近一期的年度财务报表数据为准，本年新成立的客户以最新一期报表数据为准；上述划分标准如遇总行调整，则按照总行调整后标准执行。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二、客群定位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区域经济发展导向及特色产业分布，分行将加强沙盘作业，通过强化战略客户合作模式，着力挖掘符合国家政策导向、经营情况良好、产品技术含量高、发展前景广阔的先进制造业客户，争取培育一批与本行紧密合作、质地优良的基础客户群。现阶段，分行“先进制造业战略合作企业”的目标客群主要有以下两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（一）国家级高新技术企业；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（二）先进制造业各细分行业的区域龙头及领军企业。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第二章    营销与拓展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一、营销体系建设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有序推进先进制造业战略合作企业业务的开展，分行拟成立先进制造业战略合作企业营销组织推动小组，由分行行长任组长，分管业务、风险的行领导任副组长，分行相关职能部门领导任组员。领导小组办公室设在分行企业金融部，负责统筹规划先进制造业战略合作企业业务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实施前台放开，所有对公经营团队（含小企业专营团队）均可以发起叙做所有先进制造业战略合作企业的授信业务。经营团队主要负责先进制造业战略合作企业的营销拓展、名单及授信方案的制定上报、放款出账及存续期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二、营销策略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（一）行业策略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顺应广东省先进制造业十三五战略转型及发展重点，优化制造企业行业发展策略。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1、在产业布局方面，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重点支持珠江东岸高端电子信息制造产业带、珠江西岸先进装备制造产业带、沿海石油化工及新材料制造产业带、环珠江口先进轻纺制造及生物医药产业集聚区、粤东西北配套产业集聚区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（以下简称“三带两区”）等重大产业集聚区制造业项目建设和优势制造业企业发展。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2、在产业发展方面，着重关注广东省先进制造业未来重点发展的6大产业、23个细分领域。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6大产业分别是高端电子信息制造业、先进装备制造业、石油化工产业、先进轻纺制造业、新材料制造业、生物医药及高性能医疗器械产业。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23个细分领域包括高端电子信息制造业的超高速无线局域网（EUHT）、集成电路及关键元器件、信息通信设备、新型显示等4个领域；先进装备制造业的智能制造装备、汽车制造、船舶与海洋工程装备、轨道交通装备、节能环保装备、航空装备、新能源装备、卫星装备等8个领域；石油化工产业的有机原料、精细化工等2个领域；先进轻纺制造业的智能节能型家电、环保多功能家具、高附加值纺织服装、绿色食品饮料等4个领域；新材料制造业的高端精品钢材、高性能复合材料及特种功能材料、战略前沿材料等3个领域；生物医药及高性能医疗器械产业的生物医药、高性能医疗器械等2个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重点任务方面，加快发展智能制造，重点打造机器人等智能制造装备产业基地、实施智能制造试点示范工程、实施“机器人应用”计划；引导传统制造向先进制造方向转型升级，重点持续推进技术改造、推动设备更新、运用信息技术改造提升现有产业；深化先进制造业与互联网融合发展，大力发展工业互联网，打造“互联网+先进制造”试点示范，推动先进制造云服务平台建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（二）产品策略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根据制造型企业所处不同阶段的特征设计、提供有针对性、差异化的产品和服务，满足制造型企业多样化、综合化金融需求。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加强融资类产品种类、期限的组合配置。根据制造型企业不同阶段不同需求综合运用流动资金贷款、中长期流动资金贷款、项目贷款、厂房按揭、商用房按揭等业务品种，以便更好的满足企业不同阶段的资金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2、基于客户应收账款、存货特征，综合运用基础结算、传统贸易融资、担保类产品和特色产品，加强非信贷产品投入，控制其资金流、货物流，节约资本占用。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加强投行类产品的运用，一方面完善制造业并购重组融资服务，通过信息撮合、财务及投融资顾问、综合融资支持等多种手段一站式满足企业并购重组融资的综合需求；一方面积极探索开展投贷联动融资服务模式创新，加强与创业投资、股权投资机构的合作，强化信息和资源共享，支持科技创新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加大产品创新及服务。第一，创新担保方式。在风险可控的前提下，积极运用大数据等新技术，主动运用信用贷款、知识产权质押贷款、股权质押贷款、应收账款质押贷款和以品牌为基础的商标专利权质押贷款等方式，满足制造业企业融资需求。第二，创新服务模式。积极利用新技术、新手段，做好金融服务与“互联网＋”的有机结合，通过线上、线下渠道，创新线上融资产品，充分运用网上银行等电子渠道为制造业企业提供便捷、高效、低价、优质的金融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（三）渠道策略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主要通过政府部门、民间组织和专业机构等外部渠道来获取客户信息，确定目标客户，主动开展营销。</w:t>
      </w:r>
    </w:p>
    <w:tbl>
      <w:tblPr>
        <w:tblStyle w:val="10"/>
        <w:tblW w:w="861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559"/>
        <w:gridCol w:w="56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渠道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渠道细项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联动合作安排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政府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发改委（局）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获悉正在洽谈或审批的投资项目，</w:t>
            </w:r>
          </w:p>
          <w:p>
            <w:r>
              <w:rPr>
                <w:rFonts w:hint="eastAsia"/>
              </w:rPr>
              <w:t>以及围绕政府主导的当地产业发展规划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国土局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通过投资项目前期在国土局开展的土地招拍挂</w:t>
            </w:r>
          </w:p>
          <w:p>
            <w:r>
              <w:rPr>
                <w:rFonts w:hint="eastAsia"/>
              </w:rPr>
              <w:t>等准备活动，获取目标客户和具体项目信息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经济贸易局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了解当地进出口企业情况，梳理目标客户清单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税务局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通过了解当地企业纳税排行情况，确定目标客户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工商局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通过在工商局注册登记的企业信息，根据客户所属行业、经营范围、注册资金等信息进行筛选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海关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准确了解当地进出口公司业务量，了解企业实力，</w:t>
            </w:r>
          </w:p>
          <w:p>
            <w:r>
              <w:rPr>
                <w:rFonts w:hint="eastAsia"/>
              </w:rPr>
              <w:t>便于开展贸易融资业务营销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民间</w:t>
            </w:r>
          </w:p>
          <w:p>
            <w:pPr>
              <w:jc w:val="center"/>
            </w:pPr>
            <w:r>
              <w:rPr>
                <w:rFonts w:hint="eastAsia"/>
              </w:rPr>
              <w:t>组织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企业家协会/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行业协会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了解行业发展的整体情况，通过行业协会组织</w:t>
            </w:r>
          </w:p>
          <w:p>
            <w:r>
              <w:rPr>
                <w:rFonts w:hint="eastAsia"/>
              </w:rPr>
              <w:t>的各类活动，加强与客户的交往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商会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各地商会除了聚集了行业内的大量企业家之外，往往还带有一定的地缘特点，可了解企业财务报表外的一些信息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机构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会计师事务所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通过专业机构的外部确认，帮助我行清晰、准确把握目标客户素质情况，有利于控制风险、对优质客户提供延伸服务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各类产权交易所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通过企业产权交易信息，</w:t>
            </w:r>
          </w:p>
          <w:p>
            <w:r>
              <w:rPr>
                <w:rFonts w:hint="eastAsia"/>
              </w:rPr>
              <w:t>了解企业经营情况，发现目标客户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证管办/券商/风投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获取申请IPO、拟挂牌新三板的企业目录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各类园区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围绕运作成熟、管理规范的园区，包括工业园（高新区、开发区）等，着力争取园区管委会、物业公司的支持，确定目标客户，进行批量开发。</w:t>
            </w:r>
          </w:p>
        </w:tc>
      </w:tr>
    </w:tbl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第三章  政策配置与管理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一、信贷规模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分行应安排先进制造业战略合作企业贷款专项规模，确保该类客户贷款规模足额使用到位。在信贷规模紧张的情况下，分行应优先保证战略合作企业的融资需求。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二、授信审批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（一）实施金融服务方案评审机制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切实提高授信项目的上报效率，持续推进先进制造业战略合作企业业务开展，分行拟采取金融服务方案评审机制，成立先进制造业战略合作企业金融服务方案评审委员会（简称“评审委”）对各二级分行拟介入的项目进行提前把关，解决业务开展中的疑难点，提出有针对性的金融服务方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对于分行权限内的项目，在客户基础资料符合规定、送审流程符合要求的情况下，原则上授信审批不超过7个工作日。如属于总行权限内的项目，分行内部审查时效参照上述标准执行。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三、抵押成数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认定的战略合作企业，在有核心资产抵押的情况下，分行根据客户评级及抵押物所处的区域制定了抵押物最高放大倍数，各二级分行可采用“抵押+保证”或“抵押+信用”的方式叙做，原则上放大后的抵押成数最高不得超过抵押物评估净值的2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兴业银行佛山分行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2020年6月24日</w:t>
      </w:r>
    </w:p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兴业银行佛山市各区主要对接人名单</w:t>
      </w:r>
    </w:p>
    <w:tbl>
      <w:tblPr>
        <w:tblStyle w:val="11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2268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区域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部门/支行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主要对接人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佛山市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大客户部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周伟新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13928654321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禅城区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分行营业部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张永同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13302808688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南海区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南海支行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肖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萍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13827720666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顺德区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顺德支行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陈劲文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13924877399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高明区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高明支行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邱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东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13702566280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三水区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三水支行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冼杰明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13928560308</w:t>
            </w:r>
          </w:p>
        </w:tc>
      </w:tr>
    </w:tbl>
    <w:p>
      <w:pPr>
        <w:ind w:firstLine="1600" w:firstLineChars="500"/>
        <w:jc w:val="righ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8979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3CA"/>
    <w:rsid w:val="00006998"/>
    <w:rsid w:val="00043304"/>
    <w:rsid w:val="000569D9"/>
    <w:rsid w:val="000667F5"/>
    <w:rsid w:val="00081B13"/>
    <w:rsid w:val="00087D64"/>
    <w:rsid w:val="000944AC"/>
    <w:rsid w:val="0009731C"/>
    <w:rsid w:val="000A3527"/>
    <w:rsid w:val="000B11B1"/>
    <w:rsid w:val="000D5600"/>
    <w:rsid w:val="000D6EA6"/>
    <w:rsid w:val="000E37C3"/>
    <w:rsid w:val="000E51AC"/>
    <w:rsid w:val="000E64CF"/>
    <w:rsid w:val="00111FE2"/>
    <w:rsid w:val="001373A9"/>
    <w:rsid w:val="001456F2"/>
    <w:rsid w:val="001470C8"/>
    <w:rsid w:val="0015746E"/>
    <w:rsid w:val="00164B03"/>
    <w:rsid w:val="001911ED"/>
    <w:rsid w:val="00192828"/>
    <w:rsid w:val="00197DDF"/>
    <w:rsid w:val="001A0EC4"/>
    <w:rsid w:val="001A202B"/>
    <w:rsid w:val="001A434E"/>
    <w:rsid w:val="001B0C7E"/>
    <w:rsid w:val="001B0D7E"/>
    <w:rsid w:val="001B5500"/>
    <w:rsid w:val="001D48B6"/>
    <w:rsid w:val="001E0C3F"/>
    <w:rsid w:val="001E3369"/>
    <w:rsid w:val="001F747A"/>
    <w:rsid w:val="00207E65"/>
    <w:rsid w:val="0021598F"/>
    <w:rsid w:val="0021626E"/>
    <w:rsid w:val="00233A1D"/>
    <w:rsid w:val="002456EA"/>
    <w:rsid w:val="00253881"/>
    <w:rsid w:val="00255044"/>
    <w:rsid w:val="00263EA3"/>
    <w:rsid w:val="0027237C"/>
    <w:rsid w:val="00272F0D"/>
    <w:rsid w:val="00273E20"/>
    <w:rsid w:val="00280BCA"/>
    <w:rsid w:val="00281F6A"/>
    <w:rsid w:val="00290C73"/>
    <w:rsid w:val="00291A86"/>
    <w:rsid w:val="002B3CC9"/>
    <w:rsid w:val="002B67DF"/>
    <w:rsid w:val="002C0703"/>
    <w:rsid w:val="002C7780"/>
    <w:rsid w:val="002E62C5"/>
    <w:rsid w:val="002F2A84"/>
    <w:rsid w:val="002F4CB0"/>
    <w:rsid w:val="002F5EF7"/>
    <w:rsid w:val="0030667B"/>
    <w:rsid w:val="00322F39"/>
    <w:rsid w:val="00330ED2"/>
    <w:rsid w:val="00346589"/>
    <w:rsid w:val="00356150"/>
    <w:rsid w:val="003774A2"/>
    <w:rsid w:val="00381538"/>
    <w:rsid w:val="0038372D"/>
    <w:rsid w:val="00392A7F"/>
    <w:rsid w:val="003A5F8A"/>
    <w:rsid w:val="003B2A09"/>
    <w:rsid w:val="003C720D"/>
    <w:rsid w:val="003D06CF"/>
    <w:rsid w:val="003E142B"/>
    <w:rsid w:val="003E17D6"/>
    <w:rsid w:val="003F045D"/>
    <w:rsid w:val="003F3D2C"/>
    <w:rsid w:val="004037AE"/>
    <w:rsid w:val="0042778F"/>
    <w:rsid w:val="00427A4D"/>
    <w:rsid w:val="00444EEA"/>
    <w:rsid w:val="004469BB"/>
    <w:rsid w:val="00446D85"/>
    <w:rsid w:val="00452C96"/>
    <w:rsid w:val="0046707D"/>
    <w:rsid w:val="00472693"/>
    <w:rsid w:val="004A1237"/>
    <w:rsid w:val="004B3A70"/>
    <w:rsid w:val="004B41B6"/>
    <w:rsid w:val="004C0590"/>
    <w:rsid w:val="004C7B3F"/>
    <w:rsid w:val="004E25D0"/>
    <w:rsid w:val="004E6009"/>
    <w:rsid w:val="004F061C"/>
    <w:rsid w:val="004F3209"/>
    <w:rsid w:val="0051591A"/>
    <w:rsid w:val="00517727"/>
    <w:rsid w:val="00523826"/>
    <w:rsid w:val="00532E64"/>
    <w:rsid w:val="00565500"/>
    <w:rsid w:val="0057096E"/>
    <w:rsid w:val="005755BF"/>
    <w:rsid w:val="00594116"/>
    <w:rsid w:val="005B1B28"/>
    <w:rsid w:val="005B4206"/>
    <w:rsid w:val="005D623A"/>
    <w:rsid w:val="005D7F57"/>
    <w:rsid w:val="005E25E0"/>
    <w:rsid w:val="005F2A7E"/>
    <w:rsid w:val="005F6982"/>
    <w:rsid w:val="005F70EE"/>
    <w:rsid w:val="006031CC"/>
    <w:rsid w:val="00606D48"/>
    <w:rsid w:val="00612177"/>
    <w:rsid w:val="00626BE0"/>
    <w:rsid w:val="00633EC4"/>
    <w:rsid w:val="00654D02"/>
    <w:rsid w:val="00680EFA"/>
    <w:rsid w:val="006833CF"/>
    <w:rsid w:val="006903CF"/>
    <w:rsid w:val="00692F08"/>
    <w:rsid w:val="0069504A"/>
    <w:rsid w:val="00697546"/>
    <w:rsid w:val="006A7ED2"/>
    <w:rsid w:val="006B20AC"/>
    <w:rsid w:val="006B54EA"/>
    <w:rsid w:val="006D4D53"/>
    <w:rsid w:val="006E48CE"/>
    <w:rsid w:val="006F0E90"/>
    <w:rsid w:val="0070137C"/>
    <w:rsid w:val="00715DF5"/>
    <w:rsid w:val="00724D5D"/>
    <w:rsid w:val="00736D91"/>
    <w:rsid w:val="00746DB4"/>
    <w:rsid w:val="00753FB1"/>
    <w:rsid w:val="00766557"/>
    <w:rsid w:val="00783AB3"/>
    <w:rsid w:val="00796A9A"/>
    <w:rsid w:val="00797418"/>
    <w:rsid w:val="007B0B12"/>
    <w:rsid w:val="007B7086"/>
    <w:rsid w:val="007E535A"/>
    <w:rsid w:val="007F44FA"/>
    <w:rsid w:val="00805A2B"/>
    <w:rsid w:val="008165A2"/>
    <w:rsid w:val="0084191D"/>
    <w:rsid w:val="00882D44"/>
    <w:rsid w:val="008925E2"/>
    <w:rsid w:val="008A5329"/>
    <w:rsid w:val="008D03F4"/>
    <w:rsid w:val="008D4699"/>
    <w:rsid w:val="008F05C2"/>
    <w:rsid w:val="008F0A6F"/>
    <w:rsid w:val="008F14D8"/>
    <w:rsid w:val="008F3B78"/>
    <w:rsid w:val="008F4172"/>
    <w:rsid w:val="00952D09"/>
    <w:rsid w:val="00953F91"/>
    <w:rsid w:val="00967054"/>
    <w:rsid w:val="009970D5"/>
    <w:rsid w:val="009A6729"/>
    <w:rsid w:val="009B7665"/>
    <w:rsid w:val="009D14D1"/>
    <w:rsid w:val="009E0993"/>
    <w:rsid w:val="009E7C57"/>
    <w:rsid w:val="009F3012"/>
    <w:rsid w:val="00A0406A"/>
    <w:rsid w:val="00A25B99"/>
    <w:rsid w:val="00A25EC5"/>
    <w:rsid w:val="00A4218D"/>
    <w:rsid w:val="00A4413D"/>
    <w:rsid w:val="00A46200"/>
    <w:rsid w:val="00A64D52"/>
    <w:rsid w:val="00A6612E"/>
    <w:rsid w:val="00A84A54"/>
    <w:rsid w:val="00AA1907"/>
    <w:rsid w:val="00AC3A04"/>
    <w:rsid w:val="00AE774C"/>
    <w:rsid w:val="00AE7F1C"/>
    <w:rsid w:val="00B0145F"/>
    <w:rsid w:val="00B27709"/>
    <w:rsid w:val="00B513CA"/>
    <w:rsid w:val="00B60053"/>
    <w:rsid w:val="00B7232A"/>
    <w:rsid w:val="00B86574"/>
    <w:rsid w:val="00BC0D93"/>
    <w:rsid w:val="00BD2F40"/>
    <w:rsid w:val="00BD40DC"/>
    <w:rsid w:val="00BD49BA"/>
    <w:rsid w:val="00C00707"/>
    <w:rsid w:val="00C109D7"/>
    <w:rsid w:val="00C130BF"/>
    <w:rsid w:val="00C1407C"/>
    <w:rsid w:val="00C16291"/>
    <w:rsid w:val="00C23FA7"/>
    <w:rsid w:val="00C2428B"/>
    <w:rsid w:val="00C40DB9"/>
    <w:rsid w:val="00C55D9E"/>
    <w:rsid w:val="00C62494"/>
    <w:rsid w:val="00C71563"/>
    <w:rsid w:val="00C742FC"/>
    <w:rsid w:val="00C82630"/>
    <w:rsid w:val="00C844A2"/>
    <w:rsid w:val="00C934F7"/>
    <w:rsid w:val="00C96E4C"/>
    <w:rsid w:val="00C97030"/>
    <w:rsid w:val="00C974E4"/>
    <w:rsid w:val="00CA43C7"/>
    <w:rsid w:val="00CB00C0"/>
    <w:rsid w:val="00CB1E3B"/>
    <w:rsid w:val="00CB6F76"/>
    <w:rsid w:val="00CC1245"/>
    <w:rsid w:val="00CC2433"/>
    <w:rsid w:val="00CC68C8"/>
    <w:rsid w:val="00CE5378"/>
    <w:rsid w:val="00CF1763"/>
    <w:rsid w:val="00CF2FDA"/>
    <w:rsid w:val="00CF648D"/>
    <w:rsid w:val="00D01CDA"/>
    <w:rsid w:val="00D055D2"/>
    <w:rsid w:val="00D44ED1"/>
    <w:rsid w:val="00D46781"/>
    <w:rsid w:val="00D60C44"/>
    <w:rsid w:val="00D65A92"/>
    <w:rsid w:val="00DA61CF"/>
    <w:rsid w:val="00DC36B7"/>
    <w:rsid w:val="00DC48A8"/>
    <w:rsid w:val="00DC6428"/>
    <w:rsid w:val="00DE2800"/>
    <w:rsid w:val="00E14A0F"/>
    <w:rsid w:val="00E2008E"/>
    <w:rsid w:val="00E32E6D"/>
    <w:rsid w:val="00E47F72"/>
    <w:rsid w:val="00E52FBB"/>
    <w:rsid w:val="00E543DD"/>
    <w:rsid w:val="00E61973"/>
    <w:rsid w:val="00E642E1"/>
    <w:rsid w:val="00E86130"/>
    <w:rsid w:val="00E94255"/>
    <w:rsid w:val="00E963B3"/>
    <w:rsid w:val="00EB32DE"/>
    <w:rsid w:val="00ED64AA"/>
    <w:rsid w:val="00F11CDA"/>
    <w:rsid w:val="00F367F4"/>
    <w:rsid w:val="00F454F4"/>
    <w:rsid w:val="00F46284"/>
    <w:rsid w:val="00F63531"/>
    <w:rsid w:val="00F92BE5"/>
    <w:rsid w:val="00F94E2A"/>
    <w:rsid w:val="00FA14BB"/>
    <w:rsid w:val="00FC6A66"/>
    <w:rsid w:val="00FC7B20"/>
    <w:rsid w:val="00FF331D"/>
    <w:rsid w:val="16F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3">
    <w:name w:val="endnote text"/>
    <w:basedOn w:val="1"/>
    <w:link w:val="16"/>
    <w:semiHidden/>
    <w:unhideWhenUsed/>
    <w:uiPriority w:val="99"/>
    <w:pPr>
      <w:snapToGrid w:val="0"/>
      <w:jc w:val="left"/>
    </w:p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styleId="8">
    <w:name w:val="endnote reference"/>
    <w:basedOn w:val="7"/>
    <w:semiHidden/>
    <w:unhideWhenUsed/>
    <w:uiPriority w:val="99"/>
    <w:rPr>
      <w:vertAlign w:val="superscript"/>
    </w:rPr>
  </w:style>
  <w:style w:type="character" w:styleId="9">
    <w:name w:val="footnote reference"/>
    <w:basedOn w:val="7"/>
    <w:semiHidden/>
    <w:unhideWhenUsed/>
    <w:uiPriority w:val="99"/>
    <w:rPr>
      <w:vertAlign w:val="superscript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sz w:val="18"/>
      <w:szCs w:val="18"/>
    </w:rPr>
  </w:style>
  <w:style w:type="character" w:customStyle="1" w:styleId="15">
    <w:name w:val="脚注文本 Char"/>
    <w:basedOn w:val="7"/>
    <w:link w:val="6"/>
    <w:semiHidden/>
    <w:uiPriority w:val="99"/>
    <w:rPr>
      <w:sz w:val="18"/>
      <w:szCs w:val="18"/>
    </w:rPr>
  </w:style>
  <w:style w:type="character" w:customStyle="1" w:styleId="16">
    <w:name w:val="尾注文本 Char"/>
    <w:basedOn w:val="7"/>
    <w:link w:val="3"/>
    <w:semiHidden/>
    <w:uiPriority w:val="99"/>
  </w:style>
  <w:style w:type="character" w:customStyle="1" w:styleId="17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9A9FA-60CB-4730-9EC0-8F26EB18B4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XYYHFSFH</Company>
  <Pages>9</Pages>
  <Words>599</Words>
  <Characters>3416</Characters>
  <Lines>28</Lines>
  <Paragraphs>8</Paragraphs>
  <TotalTime>57</TotalTime>
  <ScaleCrop>false</ScaleCrop>
  <LinksUpToDate>false</LinksUpToDate>
  <CharactersWithSpaces>4007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2020-06-24T05:20:00Z</dcterms:created>
  <dc:creator>cib</dc:creator>
  <cp:lastModifiedBy>田奇</cp:lastModifiedBy>
  <dcterms:modified xsi:type="dcterms:W3CDTF">2020-07-02T07:33:16Z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