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60" w:lineRule="exact"/>
        <w:ind w:left="0" w:leftChars="0" w:right="0" w:rightChars="0" w:firstLine="0" w:firstLineChars="0"/>
        <w:jc w:val="center"/>
        <w:rPr>
          <w:rFonts w:hint="eastAsia" w:ascii="方正小标宋简体" w:hAnsi="方正小标宋简体" w:eastAsia="方正小标宋简体"/>
          <w:sz w:val="44"/>
          <w:szCs w:val="32"/>
          <w:lang w:eastAsia="zh-CN"/>
        </w:rPr>
      </w:pPr>
      <w:bookmarkStart w:id="0" w:name="_GoBack"/>
      <w:r>
        <w:rPr>
          <w:rFonts w:hint="eastAsia" w:ascii="方正小标宋简体" w:hAnsi="方正小标宋简体" w:eastAsia="方正小标宋简体"/>
          <w:sz w:val="44"/>
          <w:szCs w:val="32"/>
          <w:lang w:val="en-US" w:eastAsia="zh-CN"/>
        </w:rPr>
        <w:t>中国工商银行佛山分行</w:t>
      </w:r>
      <w:bookmarkEnd w:id="0"/>
      <w:r>
        <w:rPr>
          <w:rFonts w:hint="eastAsia" w:ascii="方正小标宋简体" w:hAnsi="方正小标宋简体" w:eastAsia="方正小标宋简体"/>
          <w:sz w:val="44"/>
          <w:szCs w:val="32"/>
          <w:lang w:eastAsia="zh-CN"/>
        </w:rPr>
        <w:t>支持重点项目</w:t>
      </w:r>
    </w:p>
    <w:p>
      <w:pPr>
        <w:spacing w:beforeLines="0" w:afterLines="0" w:line="660" w:lineRule="exact"/>
        <w:ind w:left="0" w:leftChars="0" w:right="0" w:rightChars="0" w:firstLine="0" w:firstLineChars="0"/>
        <w:jc w:val="center"/>
        <w:rPr>
          <w:rFonts w:hint="eastAsia" w:ascii="方正小标宋简体" w:hAnsi="方正小标宋简体" w:eastAsia="方正小标宋简体"/>
          <w:sz w:val="44"/>
          <w:szCs w:val="32"/>
          <w:lang w:eastAsia="zh-CN"/>
        </w:rPr>
      </w:pPr>
      <w:r>
        <w:rPr>
          <w:rFonts w:hint="eastAsia" w:ascii="方正小标宋简体" w:hAnsi="方正小标宋简体" w:eastAsia="方正小标宋简体"/>
          <w:sz w:val="44"/>
          <w:szCs w:val="32"/>
          <w:lang w:eastAsia="zh-CN"/>
        </w:rPr>
        <w:t>综合金融服务方案</w:t>
      </w:r>
    </w:p>
    <w:p>
      <w:pPr>
        <w:spacing w:beforeLines="0" w:afterLines="0" w:line="560" w:lineRule="exact"/>
        <w:rPr>
          <w:rFonts w:hint="eastAsia" w:ascii="仿宋_GB2312" w:hAnsi="仿宋_GB2312" w:eastAsia="仿宋_GB2312"/>
          <w:sz w:val="28"/>
        </w:rPr>
      </w:pPr>
      <w:r>
        <w:rPr>
          <w:rFonts w:hint="eastAsia" w:ascii="仿宋_GB2312" w:hAnsi="仿宋_GB2312" w:eastAsia="仿宋_GB2312"/>
          <w:sz w:val="28"/>
        </w:rPr>
        <w:t>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中国工商银行股份有限公司作为国内最大资产规模的商业银行，具备全面、高效的全球范围内业务协调能力，可满足央企及跨省企业综合性、跨地域、多样化的金融服务需求。中国工商银行股份有限公司佛山分行（下称“我行”）是工商银行系统内业务规模最大的地级市分行，我行长期与区域内龙头企业、上市公司、政府机构等政企客户保持着良好的合作关系，提供全方位、深层次金融服务支持。</w:t>
      </w:r>
    </w:p>
    <w:p>
      <w:pPr>
        <w:spacing w:beforeLines="0" w:afterLines="0" w:line="560" w:lineRule="exact"/>
        <w:rPr>
          <w:rFonts w:hint="eastAsia" w:ascii="仿宋_GB2312" w:hAnsi="仿宋_GB2312" w:eastAsia="仿宋_GB2312"/>
          <w:b/>
          <w:bCs/>
          <w:sz w:val="32"/>
        </w:rPr>
      </w:pPr>
      <w:r>
        <w:rPr>
          <w:rFonts w:hint="eastAsia" w:ascii="仿宋_GB2312" w:hAnsi="仿宋_GB2312" w:eastAsia="仿宋_GB2312"/>
          <w:sz w:val="32"/>
          <w:lang w:val="en-US" w:eastAsia="zh-CN"/>
        </w:rPr>
        <w:t>为积极响应支持佛山市重大项目积极稳妥复工开工，我行制定了全方位、深层次金融服务支持方案，解决重大项目实际金融需求。</w:t>
      </w:r>
    </w:p>
    <w:p>
      <w:pPr>
        <w:spacing w:beforeLines="0" w:afterLines="0" w:line="560" w:lineRule="exact"/>
        <w:rPr>
          <w:rFonts w:hint="eastAsia" w:ascii="黑体" w:hAnsi="黑体" w:eastAsia="黑体"/>
          <w:b w:val="0"/>
          <w:bCs w:val="0"/>
          <w:sz w:val="32"/>
        </w:rPr>
      </w:pPr>
      <w:r>
        <w:rPr>
          <w:rFonts w:hint="eastAsia" w:ascii="黑体" w:hAnsi="黑体" w:eastAsia="黑体"/>
          <w:b w:val="0"/>
          <w:bCs w:val="0"/>
          <w:sz w:val="32"/>
          <w:lang w:val="en-US" w:eastAsia="zh-CN"/>
        </w:rPr>
        <w:t xml:space="preserve">    </w:t>
      </w:r>
      <w:r>
        <w:rPr>
          <w:rFonts w:hint="eastAsia" w:ascii="黑体" w:hAnsi="黑体" w:eastAsia="黑体"/>
          <w:b w:val="0"/>
          <w:bCs w:val="0"/>
          <w:sz w:val="32"/>
        </w:rPr>
        <w:t>一、</w:t>
      </w:r>
      <w:r>
        <w:rPr>
          <w:rFonts w:hint="eastAsia" w:ascii="黑体" w:hAnsi="黑体" w:eastAsia="黑体"/>
          <w:b w:val="0"/>
          <w:bCs w:val="0"/>
          <w:sz w:val="32"/>
          <w:lang w:eastAsia="zh-CN"/>
        </w:rPr>
        <w:t>重点</w:t>
      </w:r>
      <w:r>
        <w:rPr>
          <w:rFonts w:hint="eastAsia" w:ascii="黑体" w:hAnsi="黑体" w:eastAsia="黑体"/>
          <w:b w:val="0"/>
          <w:bCs w:val="0"/>
          <w:sz w:val="32"/>
        </w:rPr>
        <w:t>支持领域</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1、积极支持基础设施项目和补短板重大项目建设，如高速公路、铁路、机场、城市轨道交通、市政公用设施等；</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2、重点支持制造业实体高质量发展，聚焦新兴制造业及传统产业转型升级，如技术改造、设备更新、搬迁扩产等；</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3、大力支持教育、医疗、养老、消费升级等民生领域项目；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4、其他符合国家产业发展导向和省市政府决策部署的重大项目。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优先支持已纳入省市政府重点项目、专项债项目等名单的重点项目；优先支持与疫情防控相关的公共服务领域补短板项目。</w:t>
      </w:r>
    </w:p>
    <w:p>
      <w:pPr>
        <w:spacing w:beforeLines="0" w:afterLines="0" w:line="560" w:lineRule="exact"/>
        <w:rPr>
          <w:rFonts w:hint="eastAsia" w:ascii="黑体" w:hAnsi="黑体" w:eastAsia="黑体"/>
          <w:b w:val="0"/>
          <w:bCs w:val="0"/>
          <w:sz w:val="32"/>
        </w:rPr>
      </w:pPr>
      <w:r>
        <w:rPr>
          <w:rFonts w:hint="eastAsia" w:ascii="黑体" w:hAnsi="黑体" w:eastAsia="黑体"/>
          <w:b w:val="0"/>
          <w:bCs w:val="0"/>
          <w:sz w:val="32"/>
          <w:lang w:val="en-US" w:eastAsia="zh-CN"/>
        </w:rPr>
        <w:t xml:space="preserve">    </w:t>
      </w:r>
      <w:r>
        <w:rPr>
          <w:rFonts w:hint="eastAsia" w:ascii="黑体" w:hAnsi="黑体" w:eastAsia="黑体"/>
          <w:b w:val="0"/>
          <w:bCs w:val="0"/>
          <w:sz w:val="32"/>
        </w:rPr>
        <w:t>二、</w:t>
      </w:r>
      <w:r>
        <w:rPr>
          <w:rFonts w:hint="eastAsia" w:ascii="黑体" w:hAnsi="黑体" w:eastAsia="黑体"/>
          <w:b w:val="0"/>
          <w:bCs w:val="0"/>
          <w:sz w:val="32"/>
          <w:lang w:eastAsia="zh-CN"/>
        </w:rPr>
        <w:t>融资支持服务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对需求符合国家产业导向和我行信贷政策条件的项目，我行将积极满足项目资金需求，全力支持项目建设。</w:t>
      </w:r>
      <w:r>
        <w:rPr>
          <w:rFonts w:hint="eastAsia" w:ascii="仿宋_GB2312" w:hAnsi="仿宋_GB2312" w:eastAsia="仿宋_GB2312"/>
          <w:sz w:val="32"/>
          <w:lang w:val="en-US" w:eastAsia="zh-CN"/>
        </w:rPr>
        <w:t>我行可通过固定资产项目贷款等方式支持重点项目建设，贷款资金专项用于重点项目建设，贷款金额为项目总投资的60—80%，贷款期限为10-25年，还款方式上一般按月或按季付息，还本可按季或半年制定还款计划，还款比例可根据项目实际情况灵活设定。</w:t>
      </w:r>
      <w:r>
        <w:rPr>
          <w:rFonts w:hint="eastAsia" w:ascii="仿宋_GB2312" w:hAnsi="仿宋_GB2312" w:eastAsia="仿宋_GB2312"/>
          <w:sz w:val="32"/>
          <w:lang w:eastAsia="zh-CN"/>
        </w:rPr>
        <w:t>同时对于重大项目我行将给予同行业同类型项目相应期限资金成本一定比例的优惠利率，具体根据企业信用评级、项目评估、风控措施等因素综合评定。</w:t>
      </w:r>
    </w:p>
    <w:p>
      <w:pPr>
        <w:spacing w:beforeLines="0" w:afterLines="0" w:line="560" w:lineRule="exact"/>
        <w:rPr>
          <w:rFonts w:hint="eastAsia" w:ascii="黑体" w:hAnsi="黑体" w:eastAsia="黑体"/>
          <w:b w:val="0"/>
          <w:bCs w:val="0"/>
          <w:sz w:val="32"/>
        </w:rPr>
      </w:pPr>
      <w:r>
        <w:rPr>
          <w:rFonts w:hint="eastAsia" w:ascii="黑体" w:hAnsi="黑体" w:eastAsia="黑体"/>
          <w:b w:val="0"/>
          <w:bCs w:val="0"/>
          <w:sz w:val="32"/>
          <w:lang w:val="en-US" w:eastAsia="zh-CN"/>
        </w:rPr>
        <w:t xml:space="preserve">    </w:t>
      </w:r>
      <w:r>
        <w:rPr>
          <w:rFonts w:hint="eastAsia" w:ascii="黑体" w:hAnsi="黑体" w:eastAsia="黑体"/>
          <w:b w:val="0"/>
          <w:bCs w:val="0"/>
          <w:sz w:val="32"/>
        </w:rPr>
        <w:t>三、</w:t>
      </w:r>
      <w:r>
        <w:rPr>
          <w:rFonts w:hint="eastAsia" w:ascii="黑体" w:hAnsi="黑体" w:eastAsia="黑体"/>
          <w:b w:val="0"/>
          <w:bCs w:val="0"/>
          <w:sz w:val="32"/>
          <w:lang w:eastAsia="zh-CN"/>
        </w:rPr>
        <w:t>专属金融服务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我行为重点项目和企业定制了相应专属金融服务，保障省市重点项目稳妥复工开工，具体如下：</w:t>
      </w:r>
    </w:p>
    <w:p>
      <w:pPr>
        <w:spacing w:beforeLines="0" w:afterLines="0" w:line="560" w:lineRule="exact"/>
        <w:rPr>
          <w:rFonts w:hint="eastAsia" w:ascii="楷体_GB2312" w:hAnsi="楷体_GB2312" w:eastAsia="楷体_GB2312"/>
          <w:sz w:val="32"/>
          <w:lang w:eastAsia="zh-CN"/>
        </w:rPr>
      </w:pPr>
      <w:r>
        <w:rPr>
          <w:rFonts w:hint="eastAsia" w:ascii="仿宋_GB2312" w:hAnsi="仿宋_GB2312" w:eastAsia="仿宋_GB2312"/>
          <w:b w:val="0"/>
          <w:bCs w:val="0"/>
          <w:sz w:val="32"/>
          <w:lang w:val="en-US" w:eastAsia="zh-CN"/>
        </w:rPr>
        <w:t xml:space="preserve">    </w:t>
      </w:r>
      <w:r>
        <w:rPr>
          <w:rFonts w:hint="eastAsia" w:ascii="楷体_GB2312" w:hAnsi="楷体_GB2312" w:eastAsia="楷体_GB2312"/>
          <w:b w:val="0"/>
          <w:bCs w:val="0"/>
          <w:sz w:val="32"/>
          <w:lang w:eastAsia="zh-CN"/>
        </w:rPr>
        <w:t>（一）专属绿色信贷服务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b/>
          <w:bCs/>
          <w:sz w:val="32"/>
          <w:lang w:eastAsia="zh-CN"/>
        </w:rPr>
        <w:t>专属信贷资金规模</w:t>
      </w:r>
      <w:r>
        <w:rPr>
          <w:rFonts w:hint="eastAsia" w:ascii="仿宋_GB2312" w:hAnsi="仿宋_GB2312" w:eastAsia="仿宋_GB2312"/>
          <w:sz w:val="32"/>
          <w:lang w:eastAsia="zh-CN"/>
        </w:rPr>
        <w:t>。我行将优先安排专项规模</w:t>
      </w:r>
      <w:r>
        <w:rPr>
          <w:rFonts w:hint="eastAsia" w:ascii="仿宋_GB2312" w:hAnsi="仿宋_GB2312" w:eastAsia="仿宋_GB2312"/>
          <w:sz w:val="32"/>
          <w:lang w:val="en-US" w:eastAsia="zh-CN"/>
        </w:rPr>
        <w:t>，确保满足符合授信和发放贷款条件的重点领域项目资金需求。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b/>
          <w:bCs/>
          <w:sz w:val="32"/>
          <w:lang w:val="en-US" w:eastAsia="zh-CN"/>
        </w:rPr>
        <w:t>绿色审批通道</w:t>
      </w:r>
      <w:r>
        <w:rPr>
          <w:rFonts w:hint="eastAsia" w:ascii="仿宋_GB2312" w:hAnsi="仿宋_GB2312" w:eastAsia="仿宋_GB2312"/>
          <w:sz w:val="32"/>
          <w:lang w:val="en-US" w:eastAsia="zh-CN"/>
        </w:rPr>
        <w:t>。已成立省分支三级联动专属服务团队，并开通绿色信贷通道，确保项目的快速上报及审批通过。同时安排专职经理服务项目并跟进审批，确保银企间信息沟通顺畅。</w:t>
      </w:r>
      <w:r>
        <w:rPr>
          <w:rFonts w:hint="eastAsia" w:ascii="仿宋_GB2312" w:hAnsi="仿宋_GB2312" w:eastAsia="仿宋_GB2312"/>
          <w:sz w:val="32"/>
        </w:rPr>
        <w:t>　</w:t>
      </w:r>
    </w:p>
    <w:p>
      <w:pPr>
        <w:spacing w:beforeLines="0" w:afterLines="0" w:line="560" w:lineRule="exact"/>
        <w:rPr>
          <w:rFonts w:hint="eastAsia" w:ascii="楷体_GB2312" w:hAnsi="楷体_GB2312" w:eastAsia="楷体_GB2312"/>
          <w:b w:val="0"/>
          <w:bCs w:val="0"/>
          <w:sz w:val="32"/>
          <w:lang w:eastAsia="zh-CN"/>
        </w:rPr>
      </w:pPr>
      <w:r>
        <w:rPr>
          <w:rFonts w:hint="eastAsia" w:ascii="楷体_GB2312" w:hAnsi="楷体_GB2312" w:eastAsia="楷体_GB2312"/>
          <w:b w:val="0"/>
          <w:bCs w:val="0"/>
          <w:sz w:val="32"/>
          <w:lang w:val="en-US" w:eastAsia="zh-CN"/>
        </w:rPr>
        <w:t xml:space="preserve">   </w:t>
      </w:r>
      <w:r>
        <w:rPr>
          <w:rFonts w:hint="eastAsia" w:ascii="楷体_GB2312" w:hAnsi="楷体_GB2312" w:eastAsia="楷体_GB2312"/>
          <w:b w:val="0"/>
          <w:bCs w:val="0"/>
          <w:sz w:val="32"/>
          <w:lang w:eastAsia="zh-CN"/>
        </w:rPr>
        <w:t>（二）专属信息化技术服务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b/>
          <w:bCs/>
          <w:sz w:val="32"/>
          <w:lang w:eastAsia="zh-CN"/>
        </w:rPr>
        <w:t>融安</w:t>
      </w:r>
      <w:r>
        <w:rPr>
          <w:rFonts w:hint="eastAsia" w:ascii="仿宋_GB2312" w:hAnsi="仿宋_GB2312" w:eastAsia="仿宋_GB2312"/>
          <w:b/>
          <w:bCs/>
          <w:sz w:val="32"/>
          <w:lang w:val="en-US" w:eastAsia="zh-CN"/>
        </w:rPr>
        <w:t>E信</w:t>
      </w:r>
      <w:r>
        <w:rPr>
          <w:rFonts w:hint="eastAsia" w:ascii="仿宋_GB2312" w:hAnsi="仿宋_GB2312" w:eastAsia="仿宋_GB2312"/>
          <w:sz w:val="32"/>
          <w:lang w:val="en-US" w:eastAsia="zh-CN"/>
        </w:rPr>
        <w:t>：为项目企业定制专属系统，提供风险信息收集、风险分析评级、数据挖掘、实时预警、自动控制等信息技术服务，使企业实现对外部风险的及时预警和有效干预。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b/>
          <w:bCs/>
          <w:sz w:val="32"/>
          <w:lang w:val="en-US" w:eastAsia="zh-CN"/>
        </w:rPr>
        <w:t>融智E信</w:t>
      </w:r>
      <w:r>
        <w:rPr>
          <w:rFonts w:hint="eastAsia" w:ascii="仿宋_GB2312" w:hAnsi="仿宋_GB2312" w:eastAsia="仿宋_GB2312"/>
          <w:sz w:val="32"/>
          <w:lang w:val="en-US" w:eastAsia="zh-CN"/>
        </w:rPr>
        <w:t>：利用我行专业研究团队及合作机构的研究成果，并整合多渠道专业研究资源，为项目企业在经济、金融等领域提供多样化、多层次的智库服务，提供定制化研究报告及专家讲堂服务，内容包括但不限于政策解读、行业分析及投行案例详解等。</w:t>
      </w:r>
    </w:p>
    <w:p>
      <w:pPr>
        <w:spacing w:beforeLines="0" w:afterLines="0" w:line="560" w:lineRule="exact"/>
        <w:rPr>
          <w:rFonts w:hint="eastAsia" w:ascii="仿宋_GB2312" w:hAnsi="仿宋_GB2312" w:eastAsia="仿宋_GB2312"/>
          <w:sz w:val="32"/>
          <w:lang w:val="en-US" w:eastAsia="zh-CN"/>
        </w:rPr>
      </w:pPr>
      <w:r>
        <w:rPr>
          <w:rFonts w:hint="eastAsia" w:ascii="仿宋_GB2312" w:hAnsi="仿宋_GB2312" w:eastAsia="仿宋_GB2312"/>
          <w:b/>
          <w:bCs/>
          <w:sz w:val="32"/>
          <w:lang w:val="en-US" w:eastAsia="zh-CN"/>
        </w:rPr>
        <w:t xml:space="preserve"> </w:t>
      </w:r>
      <w:r>
        <w:rPr>
          <w:rFonts w:hint="eastAsia" w:ascii="楷体_GB2312" w:hAnsi="楷体_GB2312" w:eastAsia="楷体_GB2312"/>
          <w:b w:val="0"/>
          <w:bCs w:val="0"/>
          <w:sz w:val="32"/>
          <w:lang w:val="en-US" w:eastAsia="zh-CN"/>
        </w:rPr>
        <w:t xml:space="preserve">  （三）专属理财及资金服务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b/>
          <w:bCs/>
          <w:sz w:val="32"/>
          <w:lang w:val="en-US" w:eastAsia="zh-CN"/>
        </w:rPr>
        <w:t>财资管理云服务</w:t>
      </w:r>
      <w:r>
        <w:rPr>
          <w:rFonts w:hint="eastAsia" w:ascii="仿宋_GB2312" w:hAnsi="仿宋_GB2312" w:eastAsia="仿宋_GB2312"/>
          <w:sz w:val="32"/>
          <w:lang w:val="en-US" w:eastAsia="zh-CN"/>
        </w:rPr>
        <w:t>：我行为项目公司或股东搭建财资管理云平台，以项目企业支付结算和财资管理为核心，为客户提供账户管理、资金结算、资金计划、资金监控、资金分析、国际业务等财资管理服务。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b/>
          <w:bCs/>
          <w:sz w:val="32"/>
          <w:lang w:eastAsia="zh-CN"/>
        </w:rPr>
        <w:t>工银聚平台配套供应链融资：</w:t>
      </w:r>
      <w:r>
        <w:rPr>
          <w:rFonts w:hint="eastAsia" w:ascii="仿宋_GB2312" w:hAnsi="仿宋_GB2312" w:eastAsia="仿宋_GB2312"/>
          <w:sz w:val="32"/>
          <w:lang w:eastAsia="zh-CN"/>
        </w:rPr>
        <w:t>依托我行工银聚平台以项目公司及上游供应商提供订单、采购、发货、结算等功能，按照“三流（资金流、信息流、物流）合一”的思路，以项目公司为核心企业向上游客户提供贸易融资业务。本业务既解决项目公司金融结算需求，同时解决上游客户资金需求保障项目稳定推进。</w:t>
      </w:r>
    </w:p>
    <w:p>
      <w:pPr>
        <w:spacing w:beforeLines="0" w:afterLines="0" w:line="560" w:lineRule="exact"/>
        <w:rPr>
          <w:rFonts w:hint="eastAsia" w:ascii="仿宋_GB2312" w:hAnsi="仿宋_GB2312" w:eastAsia="仿宋_GB2312"/>
          <w:sz w:val="32"/>
          <w:lang w:eastAsia="zh-CN"/>
        </w:rPr>
      </w:pPr>
    </w:p>
    <w:p>
      <w:pPr>
        <w:spacing w:beforeLines="0" w:afterLines="0" w:line="560" w:lineRule="exact"/>
        <w:jc w:val="both"/>
        <w:rPr>
          <w:rFonts w:hint="eastAsia" w:ascii="仿宋_GB2312" w:hAnsi="仿宋_GB2312" w:eastAsia="仿宋_GB2312"/>
          <w:sz w:val="28"/>
          <w:szCs w:val="32"/>
          <w:lang w:val="en-US" w:eastAsia="zh-CN"/>
        </w:rPr>
      </w:pPr>
    </w:p>
    <w:p>
      <w:pPr>
        <w:spacing w:beforeLines="0" w:afterLines="0" w:line="560" w:lineRule="exact"/>
        <w:jc w:val="both"/>
        <w:rPr>
          <w:rFonts w:hint="eastAsia" w:ascii="仿宋_GB2312" w:hAnsi="仿宋_GB2312" w:eastAsia="仿宋_GB2312"/>
          <w:sz w:val="28"/>
          <w:szCs w:val="32"/>
          <w:lang w:val="en-US" w:eastAsia="zh-CN"/>
        </w:rPr>
      </w:pPr>
    </w:p>
    <w:p>
      <w:pPr>
        <w:spacing w:beforeLines="0" w:afterLines="0" w:line="560" w:lineRule="exact"/>
        <w:jc w:val="both"/>
        <w:rPr>
          <w:rFonts w:hint="eastAsia" w:ascii="仿宋_GB2312" w:hAnsi="仿宋_GB2312" w:eastAsia="仿宋_GB2312"/>
          <w:sz w:val="28"/>
          <w:szCs w:val="32"/>
          <w:lang w:val="en-US" w:eastAsia="zh-CN"/>
        </w:rPr>
      </w:pPr>
    </w:p>
    <w:p>
      <w:pPr>
        <w:keepNext w:val="0"/>
        <w:keepLines w:val="0"/>
        <w:widowControl w:val="0"/>
        <w:suppressLineNumbers w:val="0"/>
        <w:spacing w:beforeLines="0" w:afterLines="0" w:line="48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仿宋_GB2312" w:eastAsia="仿宋_GB2312"/>
          <w:sz w:val="28"/>
          <w:szCs w:val="32"/>
          <w:lang w:val="en-US" w:eastAsia="zh-CN"/>
        </w:rPr>
        <w:br w:type="page"/>
      </w:r>
      <w:r>
        <w:rPr>
          <w:rFonts w:hint="eastAsia" w:ascii="黑体" w:hAnsi="黑体" w:eastAsia="黑体" w:cs="黑体"/>
          <w:i w:val="0"/>
          <w:color w:val="000000"/>
          <w:kern w:val="0"/>
          <w:sz w:val="32"/>
          <w:szCs w:val="32"/>
          <w:u w:val="none"/>
          <w:lang w:val="en-US" w:eastAsia="zh-CN" w:bidi="ar"/>
        </w:rPr>
        <w:t>附表</w:t>
      </w:r>
    </w:p>
    <w:p>
      <w:pPr>
        <w:keepNext w:val="0"/>
        <w:keepLines w:val="0"/>
        <w:widowControl w:val="0"/>
        <w:suppressLineNumbers w:val="0"/>
        <w:spacing w:beforeLines="0" w:afterLines="0" w:line="480" w:lineRule="exact"/>
        <w:jc w:val="both"/>
        <w:textAlignment w:val="center"/>
        <w:rPr>
          <w:rFonts w:hint="default" w:ascii="仿宋_GB2312" w:hAnsi="宋体" w:eastAsia="仿宋_GB2312" w:cs="仿宋_GB2312"/>
          <w:i w:val="0"/>
          <w:color w:val="000000"/>
          <w:kern w:val="0"/>
          <w:sz w:val="24"/>
          <w:szCs w:val="24"/>
          <w:u w:val="none"/>
          <w:lang w:val="en-US" w:eastAsia="zh-CN" w:bidi="ar"/>
        </w:rPr>
      </w:pPr>
    </w:p>
    <w:p>
      <w:pPr>
        <w:keepNext w:val="0"/>
        <w:keepLines w:val="0"/>
        <w:widowControl w:val="0"/>
        <w:suppressLineNumbers w:val="0"/>
        <w:spacing w:beforeLines="0" w:afterLines="0" w:line="660" w:lineRule="exact"/>
        <w:jc w:val="center"/>
        <w:textAlignment w:val="center"/>
        <w:rPr>
          <w:rFonts w:hint="eastAsia" w:ascii="方正小标宋简体" w:hAnsi="方正小标宋简体" w:eastAsia="方正小标宋简体" w:cs="仿宋_GB2312"/>
          <w:b w:val="0"/>
          <w:bCs w:val="0"/>
          <w:i w:val="0"/>
          <w:color w:val="000000"/>
          <w:kern w:val="0"/>
          <w:sz w:val="44"/>
          <w:szCs w:val="32"/>
          <w:u w:val="none"/>
          <w:lang w:val="en-US" w:eastAsia="zh-CN" w:bidi="ar"/>
        </w:rPr>
      </w:pPr>
      <w:r>
        <w:rPr>
          <w:rFonts w:hint="eastAsia" w:ascii="方正小标宋简体" w:hAnsi="方正小标宋简体" w:eastAsia="方正小标宋简体" w:cs="仿宋_GB2312"/>
          <w:b w:val="0"/>
          <w:bCs w:val="0"/>
          <w:i w:val="0"/>
          <w:color w:val="000000"/>
          <w:kern w:val="0"/>
          <w:sz w:val="44"/>
          <w:szCs w:val="32"/>
          <w:u w:val="none"/>
          <w:lang w:val="en-US" w:eastAsia="zh-CN" w:bidi="ar"/>
        </w:rPr>
        <w:t>佛山各区工商银行主要对接人名单</w:t>
      </w:r>
    </w:p>
    <w:p>
      <w:pPr>
        <w:keepNext w:val="0"/>
        <w:keepLines w:val="0"/>
        <w:widowControl/>
        <w:suppressLineNumbers w:val="0"/>
        <w:spacing w:beforeLines="0" w:afterLines="0" w:line="4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17"/>
        <w:gridCol w:w="3040"/>
        <w:gridCol w:w="1080"/>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center"/>
              <w:rPr>
                <w:rFonts w:hint="eastAsia" w:ascii="宋体" w:hAnsi="宋体" w:eastAsia="宋体" w:cs="宋体"/>
                <w:b/>
                <w:bCs/>
                <w:color w:val="000000"/>
                <w:kern w:val="0"/>
                <w:sz w:val="22"/>
              </w:rPr>
            </w:pPr>
            <w:r>
              <w:rPr>
                <w:rFonts w:hint="default" w:ascii="宋体" w:hAnsi="宋体" w:eastAsia="宋体" w:cs="宋体"/>
                <w:b/>
                <w:bCs/>
                <w:color w:val="000000"/>
                <w:kern w:val="0"/>
                <w:sz w:val="22"/>
                <w:lang w:val="en-US" w:eastAsia="zh-CN"/>
              </w:rPr>
              <w:t>区域</w:t>
            </w:r>
          </w:p>
        </w:tc>
        <w:tc>
          <w:tcPr>
            <w:tcW w:w="304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center"/>
              <w:rPr>
                <w:rFonts w:hint="default" w:ascii="宋体" w:hAnsi="宋体" w:eastAsia="宋体" w:cs="宋体"/>
                <w:b/>
                <w:bCs/>
                <w:color w:val="000000"/>
                <w:kern w:val="0"/>
                <w:sz w:val="22"/>
              </w:rPr>
            </w:pPr>
            <w:r>
              <w:rPr>
                <w:rFonts w:hint="default" w:ascii="宋体" w:hAnsi="宋体" w:eastAsia="宋体" w:cs="宋体"/>
                <w:b/>
                <w:bCs/>
                <w:color w:val="000000"/>
                <w:kern w:val="0"/>
                <w:sz w:val="22"/>
                <w:lang w:val="en-US" w:eastAsia="zh-CN"/>
              </w:rPr>
              <w:t>机构</w:t>
            </w:r>
          </w:p>
        </w:tc>
        <w:tc>
          <w:tcPr>
            <w:tcW w:w="108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center"/>
              <w:rPr>
                <w:rFonts w:hint="default" w:ascii="宋体" w:hAnsi="宋体" w:eastAsia="宋体" w:cs="宋体"/>
                <w:b/>
                <w:bCs/>
                <w:color w:val="000000"/>
                <w:kern w:val="0"/>
                <w:sz w:val="22"/>
              </w:rPr>
            </w:pPr>
            <w:r>
              <w:rPr>
                <w:rFonts w:hint="default" w:ascii="宋体" w:hAnsi="宋体" w:eastAsia="宋体" w:cs="宋体"/>
                <w:b/>
                <w:bCs/>
                <w:color w:val="000000"/>
                <w:kern w:val="0"/>
                <w:sz w:val="22"/>
                <w:lang w:val="en-US" w:eastAsia="zh-CN"/>
              </w:rPr>
              <w:t>联系人</w:t>
            </w:r>
          </w:p>
        </w:tc>
        <w:tc>
          <w:tcPr>
            <w:tcW w:w="151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ind w:left="0" w:leftChars="0" w:right="0" w:rightChars="0" w:firstLine="0" w:firstLineChars="0"/>
              <w:jc w:val="center"/>
              <w:rPr>
                <w:rFonts w:hint="default" w:ascii="宋体" w:hAnsi="宋体" w:eastAsia="宋体" w:cs="宋体"/>
                <w:b/>
                <w:bCs/>
                <w:color w:val="000000"/>
                <w:kern w:val="0"/>
                <w:sz w:val="22"/>
              </w:rPr>
            </w:pPr>
            <w:r>
              <w:rPr>
                <w:rFonts w:hint="default" w:ascii="宋体" w:hAnsi="宋体" w:eastAsia="宋体" w:cs="宋体"/>
                <w:b/>
                <w:bCs/>
                <w:color w:val="000000"/>
                <w:kern w:val="0"/>
                <w:sz w:val="22"/>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佛山</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分行公司金融业务部</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屈先生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13927208666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佛山</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分行公司金融业务部</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13434869939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佛山</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分行公司金融业务部</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岑先生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13715541624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禅城区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分行营业部</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章女士</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13528903888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禅城区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汾江支行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梁女士</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13727310246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禅城区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高新支行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陆先生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13927728692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禅城区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升平支行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13927710862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禅城区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石湾支行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丘先生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13827750716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禅城区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张槎支行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廖先生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13433247945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禅城区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南庄支行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梁先生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13929110393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三水区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三水支行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18927751877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高明区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高明支行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叶先生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13702956399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南海区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大沥支行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何先生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13928647466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南海区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丹灶支行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13929916399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南海区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九江支行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丁先生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13760987916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南海区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里水支行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崔先生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13600313122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南海区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罗村支行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陈女士</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13802466811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南海区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南海支营</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高先生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13827730809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南海区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平洲支行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凌先生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13824512896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南海区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狮山支行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13928632666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南海区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西樵支行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叶先生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13902810626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南海区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盐步支行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罗先生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13802460316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南海区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黄岐支行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13392251106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顺德区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顺德支营</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陈先生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13016618003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顺德区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北滘支行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何先生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13929908875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顺德区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陈村支行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古女士</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13929920189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顺德区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均安支行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杜先生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13827797999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顺德区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乐从支行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岑先生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13827734562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顺德区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勒流支行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何先生</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13703010788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顺德区</w:t>
            </w:r>
          </w:p>
        </w:tc>
        <w:tc>
          <w:tcPr>
            <w:tcW w:w="30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龙江支行</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李女士</w:t>
            </w:r>
          </w:p>
        </w:tc>
        <w:tc>
          <w:tcPr>
            <w:tcW w:w="1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13703063678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顺德区</w:t>
            </w:r>
          </w:p>
        </w:tc>
        <w:tc>
          <w:tcPr>
            <w:tcW w:w="3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伦教支行</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黄先生</w:t>
            </w:r>
          </w:p>
        </w:tc>
        <w:tc>
          <w:tcPr>
            <w:tcW w:w="1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13703080230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顺德区</w:t>
            </w:r>
          </w:p>
        </w:tc>
        <w:tc>
          <w:tcPr>
            <w:tcW w:w="3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容桂支行</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周先生</w:t>
            </w:r>
          </w:p>
        </w:tc>
        <w:tc>
          <w:tcPr>
            <w:tcW w:w="1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13923265660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顺德区</w:t>
            </w:r>
          </w:p>
        </w:tc>
        <w:tc>
          <w:tcPr>
            <w:tcW w:w="3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杏坛支行</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李先生</w:t>
            </w:r>
          </w:p>
        </w:tc>
        <w:tc>
          <w:tcPr>
            <w:tcW w:w="1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13724697388</w:t>
            </w:r>
          </w:p>
        </w:tc>
      </w:tr>
    </w:tbl>
    <w:p>
      <w:pPr>
        <w:ind w:firstLine="0" w:firstLineChars="0"/>
        <w:rPr>
          <w:rFonts w:ascii="彩虹粗仿宋" w:eastAsia="彩虹粗仿宋"/>
          <w:sz w:val="32"/>
          <w:szCs w:val="32"/>
        </w:rPr>
      </w:pPr>
    </w:p>
    <w:p>
      <w:pPr>
        <w:pStyle w:val="5"/>
        <w:autoSpaceDN w:val="0"/>
        <w:spacing w:line="660" w:lineRule="exact"/>
        <w:jc w:val="center"/>
        <w:rPr>
          <w:rFonts w:hint="eastAsia" w:ascii="方正小标宋简体" w:eastAsia="方正小标宋简体"/>
          <w:sz w:val="44"/>
          <w:szCs w:val="44"/>
        </w:rPr>
      </w:pPr>
    </w:p>
    <w:p>
      <w:pPr>
        <w:pStyle w:val="5"/>
        <w:autoSpaceDN w:val="0"/>
        <w:spacing w:line="660" w:lineRule="exact"/>
        <w:jc w:val="center"/>
        <w:rPr>
          <w:rFonts w:hint="eastAsia" w:ascii="方正小标宋简体" w:eastAsia="方正小标宋简体"/>
          <w:sz w:val="44"/>
          <w:szCs w:val="44"/>
        </w:rPr>
      </w:pPr>
    </w:p>
    <w:p>
      <w:pPr>
        <w:pStyle w:val="5"/>
        <w:autoSpaceDN w:val="0"/>
        <w:spacing w:line="660" w:lineRule="exact"/>
        <w:jc w:val="center"/>
        <w:rPr>
          <w:rFonts w:hint="eastAsia" w:ascii="方正小标宋简体" w:eastAsia="方正小标宋简体"/>
          <w:sz w:val="44"/>
          <w:szCs w:val="44"/>
        </w:rPr>
      </w:pPr>
    </w:p>
    <w:p>
      <w:pPr>
        <w:pStyle w:val="5"/>
        <w:autoSpaceDN w:val="0"/>
        <w:spacing w:line="660" w:lineRule="exact"/>
        <w:jc w:val="center"/>
        <w:rPr>
          <w:rFonts w:hint="eastAsia" w:ascii="方正小标宋简体" w:eastAsia="方正小标宋简体"/>
          <w:sz w:val="44"/>
          <w:szCs w:val="44"/>
        </w:rPr>
      </w:pPr>
    </w:p>
    <w:p>
      <w:pPr>
        <w:pStyle w:val="5"/>
        <w:autoSpaceDN w:val="0"/>
        <w:spacing w:line="660" w:lineRule="exact"/>
        <w:jc w:val="center"/>
        <w:rPr>
          <w:rFonts w:hint="eastAsia" w:ascii="方正小标宋简体" w:eastAsia="方正小标宋简体"/>
          <w:sz w:val="44"/>
          <w:szCs w:val="44"/>
        </w:rPr>
      </w:pPr>
    </w:p>
    <w:p>
      <w:pPr>
        <w:pStyle w:val="5"/>
        <w:autoSpaceDN w:val="0"/>
        <w:spacing w:line="660" w:lineRule="exact"/>
        <w:jc w:val="center"/>
        <w:rPr>
          <w:rFonts w:hint="eastAsia" w:ascii="方正小标宋简体" w:eastAsia="方正小标宋简体"/>
          <w:sz w:val="44"/>
          <w:szCs w:val="44"/>
        </w:rPr>
      </w:pPr>
    </w:p>
    <w:p>
      <w:pPr>
        <w:pStyle w:val="5"/>
        <w:autoSpaceDN w:val="0"/>
        <w:spacing w:line="660" w:lineRule="exact"/>
        <w:jc w:val="center"/>
        <w:rPr>
          <w:rFonts w:hint="eastAsia" w:ascii="方正小标宋简体" w:eastAsia="方正小标宋简体"/>
          <w:sz w:val="44"/>
          <w:szCs w:val="44"/>
        </w:rPr>
      </w:pPr>
    </w:p>
    <w:p>
      <w:pPr>
        <w:pStyle w:val="5"/>
        <w:autoSpaceDN w:val="0"/>
        <w:spacing w:line="660" w:lineRule="exact"/>
        <w:jc w:val="center"/>
        <w:rPr>
          <w:rFonts w:hint="eastAsia" w:ascii="方正小标宋简体" w:eastAsia="方正小标宋简体"/>
          <w:sz w:val="44"/>
          <w:szCs w:val="44"/>
        </w:rPr>
      </w:pPr>
    </w:p>
    <w:p>
      <w:pPr>
        <w:pStyle w:val="5"/>
        <w:autoSpaceDN w:val="0"/>
        <w:spacing w:line="660" w:lineRule="exact"/>
        <w:jc w:val="center"/>
        <w:rPr>
          <w:rFonts w:hint="eastAsia" w:ascii="方正小标宋简体" w:eastAsia="方正小标宋简体"/>
          <w:sz w:val="44"/>
          <w:szCs w:val="44"/>
        </w:rPr>
      </w:pPr>
    </w:p>
    <w:p>
      <w:pPr>
        <w:pStyle w:val="5"/>
        <w:autoSpaceDN w:val="0"/>
        <w:spacing w:line="660" w:lineRule="exact"/>
        <w:jc w:val="center"/>
        <w:rPr>
          <w:rFonts w:hint="eastAsia" w:ascii="方正小标宋简体" w:eastAsia="方正小标宋简体"/>
          <w:sz w:val="44"/>
          <w:szCs w:val="44"/>
        </w:rPr>
      </w:pPr>
    </w:p>
    <w:p>
      <w:pPr>
        <w:pStyle w:val="5"/>
        <w:autoSpaceDN w:val="0"/>
        <w:spacing w:line="660" w:lineRule="exact"/>
        <w:jc w:val="center"/>
        <w:rPr>
          <w:rFonts w:hint="eastAsia" w:ascii="方正小标宋简体" w:eastAsia="方正小标宋简体"/>
          <w:sz w:val="44"/>
          <w:szCs w:val="44"/>
        </w:rPr>
      </w:pPr>
    </w:p>
    <w:p>
      <w:pPr>
        <w:pStyle w:val="5"/>
        <w:autoSpaceDN w:val="0"/>
        <w:spacing w:line="660" w:lineRule="exact"/>
        <w:jc w:val="center"/>
        <w:rPr>
          <w:rFonts w:hint="eastAsia" w:ascii="方正小标宋简体" w:eastAsia="方正小标宋简体"/>
          <w:sz w:val="44"/>
          <w:szCs w:val="44"/>
        </w:rPr>
      </w:pPr>
    </w:p>
    <w:p>
      <w:pPr>
        <w:pStyle w:val="5"/>
        <w:autoSpaceDN w:val="0"/>
        <w:spacing w:line="660" w:lineRule="exact"/>
        <w:jc w:val="center"/>
        <w:rPr>
          <w:rFonts w:hint="eastAsia" w:ascii="方正小标宋简体" w:eastAsia="方正小标宋简体"/>
          <w:sz w:val="44"/>
          <w:szCs w:val="44"/>
        </w:rPr>
      </w:pPr>
    </w:p>
    <w:p>
      <w:pPr>
        <w:pStyle w:val="5"/>
        <w:autoSpaceDN w:val="0"/>
        <w:spacing w:line="660" w:lineRule="exact"/>
        <w:jc w:val="center"/>
        <w:rPr>
          <w:rFonts w:hint="eastAsia" w:ascii="方正小标宋简体" w:eastAsia="方正小标宋简体"/>
          <w:sz w:val="44"/>
          <w:szCs w:val="44"/>
        </w:rPr>
      </w:pPr>
    </w:p>
    <w:p>
      <w:pPr>
        <w:pStyle w:val="5"/>
        <w:autoSpaceDN w:val="0"/>
        <w:spacing w:line="660" w:lineRule="exact"/>
        <w:jc w:val="center"/>
        <w:rPr>
          <w:rFonts w:hint="eastAsia" w:ascii="方正小标宋简体" w:eastAsia="方正小标宋简体"/>
          <w:sz w:val="44"/>
          <w:szCs w:val="44"/>
        </w:rPr>
      </w:pPr>
    </w:p>
    <w:p>
      <w:pPr>
        <w:pStyle w:val="5"/>
        <w:autoSpaceDN w:val="0"/>
        <w:spacing w:line="660" w:lineRule="exact"/>
        <w:jc w:val="center"/>
        <w:rPr>
          <w:rFonts w:hint="eastAsia" w:ascii="方正小标宋简体" w:eastAsia="方正小标宋简体"/>
          <w:sz w:val="44"/>
          <w:szCs w:val="44"/>
        </w:rPr>
      </w:pPr>
    </w:p>
    <w:p>
      <w:pPr>
        <w:pStyle w:val="5"/>
        <w:autoSpaceDN w:val="0"/>
        <w:spacing w:line="660" w:lineRule="exact"/>
        <w:jc w:val="center"/>
        <w:rPr>
          <w:rFonts w:hint="eastAsia" w:ascii="方正小标宋简体" w:eastAsia="方正小标宋简体"/>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彩虹粗仿宋">
    <w:altName w:val="宋体"/>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E68FE"/>
    <w:rsid w:val="1A1E6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val="0"/>
      <w:jc w:val="both"/>
    </w:pPr>
    <w:rPr>
      <w:rFonts w:ascii="宋体" w:hAnsi="Courier New" w:eastAsia="宋体" w:cs="Times New Roman"/>
      <w:kern w:val="2"/>
      <w:sz w:val="21"/>
      <w:szCs w:val="21"/>
      <w:lang w:val="en-US" w:eastAsia="zh-CN" w:bidi="ar-SA"/>
    </w:rPr>
  </w:style>
  <w:style w:type="paragraph" w:customStyle="1" w:styleId="5">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2020-06-15T08:00:00Z</dcterms:created>
  <dc:creator>liuyi</dc:creator>
  <cp:lastModifiedBy>liuyi</cp:lastModifiedBy>
  <dcterms:modified xsi:type="dcterms:W3CDTF">2020-06-15T08:02:41Z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