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建设银行佛山分行支持退役军人就业创业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36"/>
          <w:lang w:val="en-US" w:eastAsia="zh-CN"/>
        </w:rPr>
        <w:t>金融服务方案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仿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</w:rPr>
        <w:t>一、支持领域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32"/>
        </w:rPr>
      </w:pPr>
      <w:r>
        <w:rPr>
          <w:rFonts w:hint="eastAsia" w:ascii="仿宋_GB2312" w:hAnsi="仿宋_GB2312" w:eastAsia="仿宋_GB2312" w:cs="方正仿宋_GBK"/>
          <w:sz w:val="32"/>
          <w:szCs w:val="32"/>
        </w:rPr>
        <w:t>重点支持全市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退役军人就业创业</w:t>
      </w:r>
      <w:r>
        <w:rPr>
          <w:rFonts w:hint="eastAsia" w:ascii="仿宋_GB2312" w:hAnsi="仿宋_GB2312" w:eastAsia="仿宋_GB2312" w:cs="方正仿宋_GBK"/>
          <w:sz w:val="32"/>
          <w:szCs w:val="32"/>
        </w:rPr>
        <w:t>，主要包括</w:t>
      </w:r>
      <w:r>
        <w:rPr>
          <w:rFonts w:hint="eastAsia" w:ascii="仿宋_GB2312" w:hAnsi="仿宋_GB2312" w:eastAsia="仿宋_GB2312" w:cs="方正仿宋_GBK"/>
          <w:sz w:val="32"/>
          <w:szCs w:val="32"/>
          <w:lang w:eastAsia="zh-CN"/>
        </w:rPr>
        <w:t>两大方面</w:t>
      </w:r>
      <w:r>
        <w:rPr>
          <w:rFonts w:hint="eastAsia" w:ascii="仿宋_GB2312" w:hAnsi="仿宋_GB2312" w:eastAsia="仿宋_GB2312" w:cs="方正仿宋_GBK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方正仿宋_GBK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（一）退役军人</w:t>
      </w:r>
      <w:r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  <w:lang w:eastAsia="zh-CN"/>
        </w:rPr>
        <w:t>个人金融服务方面</w:t>
      </w:r>
      <w:r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各网点设置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退役军人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优先窗口，优先办理业务。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2.对退役军人开设拥军银行卡，免收卡工本费、年费、小额账户管理费、余额变动通知服务费、在自助设备或手机银行跨行人民币转账手续费、国内（不含港澳台地区）同行异地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en-US"/>
        </w:rPr>
        <w:t>ATM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取现手续费、存款手续费等7类费用。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通过个人客户经理云工作室为退役军人开办企业提供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zh-CN" w:eastAsia="zh-CN"/>
        </w:rPr>
        <w:t>“一对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一”远程服务。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4.帮助退役军人安家，提供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红色按揭贷款，优先审批、优先放款。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基于退役军人的住宅装修、购车、购物、旅游等大宗消费需求，建行提供优惠费率的消费贷业务。月费率最低至0.2５%/期（优质客户），10万元月手续费最低仅250元。最高可申请100万，最长60期（5年），提前还款0违约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5.提供退役军人购车直贷式消费分期，最高可申请80万，最长可贷5年（60期），利率低至7.5折（0.28%/月）。可为退役军人定制专属方案，提供一站式购车平台,还有专业导购团队一对一服务，申请资料简单快捷，一张身份证也可贷，速度快，最快T+0出审批结果，T+3放款，省钱省时又省心！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6.军转E贷：为自主择业军转干部提供专属便捷的线上信用贷款，已是建行客户的优先办理，秒批秒贷。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7.商城平台服务：对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急需转型线上销售的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退役军人开办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企业，建行免费提供在线商城、微商城、在线订货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、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点餐等技术平台支撑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协助企业线上拓客引流。对受疫情影响较大行业(如餐饮、零售等)的中小微企业，减免不少于6个月的条码支付结算手续费。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8.开设退役军人班，联合建行优质企业客户或优质讲师为退役军人提供专属就业指导、理财、生活课程等培训，并向优质企业客户推介退役军人就业。建立退役军人创业服务站，通过建行“裕农通”为退役军人提供金融服务，支持退役军人创业新模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  <w:lang w:eastAsia="zh-CN"/>
        </w:rPr>
        <w:t>退役军人企业金融服务</w:t>
      </w:r>
      <w:r>
        <w:rPr>
          <w:rFonts w:hint="eastAsia" w:ascii="楷体_GB2312" w:hAnsi="楷体_GB2312" w:eastAsia="楷体_GB2312" w:cs="方正仿宋_GBK"/>
          <w:b w:val="0"/>
          <w:bCs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方正仿宋_GBK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军功创业贷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支持退役军人开办的结算在建行的微小型企业，以企业在建行账户贷方结算流水量数据为基础，授信不超过10万元的信用贷款，并提供线上线下一体化专属信贷服务，执行最优贷款利率。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军功云税贷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支持退役军人开办的中小型企业，以国税纳税信用及每年纳税额，授信不超过300万元的信用贷款。提供线上线下一体化专属信贷服务，执行最优贷款利率。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军功助业贷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支持退役军人开办的中小型企业，以名下的房产为抵押，授信不超过1500万元的抵押快贷，提供线上线下一体化专属信贷服务，执行最优贷款利率。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军功交易贷：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支持退役军人开办的中小型企业，以持有的电子银行承兑汇票为质押，授信不超过3000万元、利率低至年化2.0%的交易快贷，提供线上线下一体化专属信贷服务，执行最优贷款利率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企业云工作室：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28"/>
          <w:lang w:val="en-US" w:eastAsia="zh-CN"/>
        </w:rPr>
        <w:t>退役军人开办的中小型企业免费提供综合金融服务方案，并提供网上对公业务支持服务。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仿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</w:rPr>
        <w:t>二、主要贷款要素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</w:rPr>
      </w:pPr>
      <w:r>
        <w:rPr>
          <w:rFonts w:hint="eastAsia" w:ascii="楷体_GB2312" w:hAnsi="楷体_GB2312" w:eastAsia="楷体_GB2312" w:cs="方正仿宋_GBK"/>
          <w:sz w:val="32"/>
          <w:szCs w:val="28"/>
        </w:rPr>
        <w:t>(一）贷款用途方面：</w:t>
      </w:r>
      <w:r>
        <w:rPr>
          <w:rFonts w:hint="eastAsia" w:ascii="仿宋_GB2312" w:hAnsi="仿宋_GB2312" w:eastAsia="仿宋_GB2312" w:cs="方正仿宋_GBK"/>
          <w:sz w:val="32"/>
          <w:szCs w:val="28"/>
        </w:rPr>
        <w:t>可用于：①日常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购买原材料</w:t>
      </w:r>
      <w:r>
        <w:rPr>
          <w:rFonts w:hint="eastAsia" w:ascii="仿宋_GB2312" w:hAnsi="仿宋_GB2312" w:eastAsia="仿宋_GB2312" w:cs="方正仿宋_GBK"/>
          <w:sz w:val="32"/>
          <w:szCs w:val="28"/>
        </w:rPr>
        <w:t>；②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复工复产所需日常经营周转</w:t>
      </w:r>
      <w:r>
        <w:rPr>
          <w:rFonts w:hint="eastAsia" w:ascii="仿宋_GB2312" w:hAnsi="仿宋_GB2312" w:eastAsia="仿宋_GB2312" w:cs="方正仿宋_GBK"/>
          <w:sz w:val="32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</w:rPr>
      </w:pPr>
      <w:r>
        <w:rPr>
          <w:rFonts w:hint="eastAsia" w:ascii="楷体_GB2312" w:hAnsi="楷体_GB2312" w:eastAsia="楷体_GB2312" w:cs="方正仿宋_GBK"/>
          <w:sz w:val="32"/>
          <w:szCs w:val="28"/>
        </w:rPr>
        <w:t>(二）贷款金额方面：</w:t>
      </w:r>
      <w:r>
        <w:rPr>
          <w:rFonts w:hint="eastAsia" w:ascii="仿宋_GB2312" w:hAnsi="仿宋_GB2312" w:eastAsia="仿宋_GB2312" w:cs="方正仿宋_GBK"/>
          <w:sz w:val="32"/>
          <w:szCs w:val="28"/>
        </w:rPr>
        <w:t>流动资金需求根据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项目单位</w:t>
      </w:r>
      <w:r>
        <w:rPr>
          <w:rFonts w:hint="eastAsia" w:ascii="仿宋_GB2312" w:hAnsi="仿宋_GB2312" w:eastAsia="仿宋_GB2312" w:cs="方正仿宋_GBK"/>
          <w:sz w:val="32"/>
          <w:szCs w:val="28"/>
        </w:rPr>
        <w:t>实际经营缺口测算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，在参考企业还款来源与提供抵质物价值情况给予授信金额</w:t>
      </w:r>
      <w:r>
        <w:rPr>
          <w:rFonts w:hint="eastAsia" w:ascii="仿宋_GB2312" w:hAnsi="仿宋_GB2312" w:eastAsia="仿宋_GB2312" w:cs="方正仿宋_GBK"/>
          <w:sz w:val="32"/>
          <w:szCs w:val="28"/>
          <w:lang w:val="en-US" w:eastAsia="zh-CN"/>
        </w:rPr>
        <w:t>10万元-3000万元</w:t>
      </w:r>
      <w:r>
        <w:rPr>
          <w:rFonts w:hint="eastAsia" w:ascii="仿宋_GB2312" w:hAnsi="仿宋_GB2312" w:eastAsia="仿宋_GB2312" w:cs="方正仿宋_GBK"/>
          <w:sz w:val="32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</w:rPr>
      </w:pPr>
      <w:r>
        <w:rPr>
          <w:rFonts w:hint="eastAsia" w:ascii="楷体_GB2312" w:hAnsi="楷体_GB2312" w:eastAsia="楷体_GB2312" w:cs="方正仿宋_GBK"/>
          <w:sz w:val="32"/>
          <w:szCs w:val="28"/>
        </w:rPr>
        <w:t>(三）贷款期限方面：</w:t>
      </w:r>
      <w:r>
        <w:rPr>
          <w:rFonts w:hint="eastAsia" w:ascii="仿宋_GB2312" w:hAnsi="仿宋_GB2312" w:eastAsia="仿宋_GB2312" w:cs="方正仿宋_GBK"/>
          <w:sz w:val="32"/>
          <w:szCs w:val="28"/>
        </w:rPr>
        <w:t>贷款期限最长</w:t>
      </w:r>
      <w:r>
        <w:rPr>
          <w:rFonts w:hint="eastAsia" w:ascii="仿宋_GB2312" w:hAnsi="仿宋_GB2312" w:eastAsia="仿宋_GB2312" w:cs="方正仿宋_GBK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方正仿宋_GBK"/>
          <w:sz w:val="32"/>
          <w:szCs w:val="28"/>
        </w:rPr>
        <w:t>年，视项目实际需求及用途明确。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</w:rPr>
      </w:pPr>
      <w:r>
        <w:rPr>
          <w:rFonts w:hint="eastAsia" w:ascii="楷体_GB2312" w:hAnsi="楷体_GB2312" w:eastAsia="楷体_GB2312" w:cs="方正仿宋_GBK"/>
          <w:sz w:val="32"/>
          <w:szCs w:val="28"/>
        </w:rPr>
        <w:t>(四）贷款价格方面：</w:t>
      </w:r>
      <w:r>
        <w:rPr>
          <w:rFonts w:hint="eastAsia" w:ascii="仿宋_GB2312" w:hAnsi="仿宋_GB2312" w:eastAsia="仿宋_GB2312" w:cs="方正仿宋_GBK"/>
          <w:sz w:val="32"/>
          <w:szCs w:val="28"/>
        </w:rPr>
        <w:t>比照同档期LPR实施差异化优惠利率政策，给予最优利率。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32"/>
        </w:rPr>
      </w:pPr>
      <w:r>
        <w:rPr>
          <w:rFonts w:hint="eastAsia" w:ascii="楷体_GB2312" w:hAnsi="楷体_GB2312" w:eastAsia="楷体_GB2312" w:cs="方正仿宋_GBK"/>
          <w:sz w:val="32"/>
          <w:szCs w:val="28"/>
        </w:rPr>
        <w:t>(五）还款方式方面：</w:t>
      </w:r>
      <w:r>
        <w:rPr>
          <w:rFonts w:hint="eastAsia" w:ascii="仿宋_GB2312" w:hAnsi="仿宋_GB2312" w:eastAsia="仿宋_GB2312" w:cs="方正仿宋_GBK"/>
          <w:sz w:val="32"/>
          <w:szCs w:val="28"/>
        </w:rPr>
        <w:t>贷款结息方式可按月或按季结息，偿还本金方式按项目情况协商确定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（包括不限于随借随还、分期还款、按揭还款、到期一次性还本等）</w:t>
      </w:r>
      <w:r>
        <w:rPr>
          <w:rFonts w:hint="eastAsia" w:ascii="仿宋_GB2312" w:hAnsi="仿宋_GB2312" w:eastAsia="仿宋_GB2312" w:cs="方正仿宋_GBK"/>
          <w:sz w:val="32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方正仿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方正仿宋_GBK"/>
          <w:b w:val="0"/>
          <w:bCs w:val="0"/>
          <w:sz w:val="32"/>
          <w:szCs w:val="32"/>
        </w:rPr>
        <w:t>三、专属服务支持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</w:rPr>
      </w:pPr>
      <w:r>
        <w:rPr>
          <w:rFonts w:hint="eastAsia" w:ascii="仿宋_GB2312" w:hAnsi="仿宋_GB2312" w:eastAsia="仿宋_GB2312" w:cs="方正仿宋_GBK"/>
          <w:sz w:val="32"/>
          <w:szCs w:val="28"/>
        </w:rPr>
        <w:t>佛山建行拟给予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退役军人</w:t>
      </w:r>
      <w:r>
        <w:rPr>
          <w:rFonts w:hint="eastAsia" w:ascii="仿宋_GB2312" w:hAnsi="仿宋_GB2312" w:eastAsia="仿宋_GB2312" w:cs="方正仿宋_GBK"/>
          <w:sz w:val="32"/>
          <w:szCs w:val="28"/>
        </w:rPr>
        <w:t>专项融资额度，用于在建行办理上述融资产品的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退役军人个人或</w:t>
      </w:r>
      <w:r>
        <w:rPr>
          <w:rFonts w:hint="eastAsia" w:ascii="仿宋_GB2312" w:hAnsi="仿宋_GB2312" w:eastAsia="仿宋_GB2312" w:cs="方正仿宋_GBK"/>
          <w:sz w:val="32"/>
          <w:szCs w:val="28"/>
        </w:rPr>
        <w:t>企业客户支用贷款，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对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退役军人开办的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企业提供绿色服务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val="en-US" w:eastAsia="zh-CN"/>
        </w:rPr>
        <w:t>平台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</w:rPr>
        <w:t>，确保授信评估、业务核准、授信申报、授信审批、贷款发放等相关授信业务优先受理、快速作业。对抵押类贷款承诺3天放款，对企业急迫需求特事特办最快1天放款；对信用类贷款，通过线上渠道在线申贷、秒申秒贷</w:t>
      </w:r>
      <w:r>
        <w:rPr>
          <w:rFonts w:hint="eastAsia" w:ascii="仿宋_GB2312" w:hAnsi="仿宋_GB2312" w:eastAsia="仿宋_GB2312" w:cs="方正仿宋_GBK"/>
          <w:color w:val="000000"/>
          <w:spacing w:val="0"/>
          <w:w w:val="100"/>
          <w:position w:val="0"/>
          <w:sz w:val="32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方正仿宋_GBK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方正仿宋_GBK"/>
          <w:sz w:val="32"/>
          <w:szCs w:val="28"/>
        </w:rPr>
        <w:t>升级“民工惠”金融服务平台，为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企业</w:t>
      </w:r>
      <w:r>
        <w:rPr>
          <w:rFonts w:hint="eastAsia" w:ascii="仿宋_GB2312" w:hAnsi="仿宋_GB2312" w:eastAsia="仿宋_GB2312" w:cs="方正仿宋_GBK"/>
          <w:sz w:val="32"/>
          <w:szCs w:val="28"/>
        </w:rPr>
        <w:t>提供代发工资、在线培训、在线技能认证、在线找工等服务，畅通用工信息供需对接机制；建立企业复工复产帮扶机制，升级网络供应链线上服务，通过建行供应链金融平台协助找订单，为企业提供账期延长、简化核心企业准入、减免业务费用等差别化服务</w:t>
      </w:r>
      <w:r>
        <w:rPr>
          <w:rFonts w:hint="eastAsia" w:ascii="仿宋_GB2312" w:hAnsi="仿宋_GB2312" w:eastAsia="仿宋_GB2312" w:cs="方正仿宋_GBK"/>
          <w:sz w:val="32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ascii="彩虹粗仿宋" w:eastAsia="彩虹粗仿宋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附表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</w:rPr>
        <w:t>佛山市各区</w:t>
      </w:r>
      <w:r>
        <w:rPr>
          <w:rFonts w:hint="eastAsia" w:ascii="方正小标宋简体" w:hAnsi="方正小标宋简体" w:eastAsia="方正小标宋简体"/>
          <w:sz w:val="44"/>
          <w:szCs w:val="32"/>
          <w:lang w:eastAsia="zh-CN"/>
        </w:rPr>
        <w:t>建设银行</w:t>
      </w:r>
      <w:r>
        <w:rPr>
          <w:rFonts w:hint="eastAsia" w:ascii="方正小标宋简体" w:hAnsi="方正小标宋简体" w:eastAsia="方正小标宋简体"/>
          <w:sz w:val="44"/>
          <w:szCs w:val="32"/>
        </w:rPr>
        <w:t>主要对接人名单</w:t>
      </w:r>
    </w:p>
    <w:tbl>
      <w:tblPr>
        <w:tblStyle w:val="2"/>
        <w:tblpPr w:leftFromText="180" w:rightFromText="180" w:vertAnchor="text" w:horzAnchor="page" w:tblpX="2208" w:tblpY="148"/>
        <w:tblOverlap w:val="never"/>
        <w:tblW w:w="7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422"/>
        <w:gridCol w:w="1947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部门/支行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主要对接人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公司委办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甄振宇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  <w:t>13928645354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分行营业部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李远辉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13923262945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禅城中心区域支行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廖坚豪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13425704755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汾江区域支行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林国荣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13929195252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祖庙区域支行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刘思远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13902426619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南海区域支行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冯智忠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13703066566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西樵区域支行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冯显森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13709660391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大沥区域支行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李军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13702908555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狮山区域支行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梁嘉毅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13827777441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罗村区域支行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劳肖萍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13927757211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三水区域支行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严道远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13702344789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高明区域支行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许德荣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13923224868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大良区域支行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李嘉明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  <w:t>13923131319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容奇区域支行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梁国尧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  <w:t>13702822211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北滘区域支行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谢伟超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18022229119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乐从区域支行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陈耀辉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13927274164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龙江区域支行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罗沛明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13825516484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32658"/>
    <w:rsid w:val="760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Plain Text"/>
    <w:basedOn w:val="6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Body text|1"/>
    <w:basedOn w:val="4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2020-06-15T07:47:00Z</dcterms:created>
  <dc:creator>liuyi</dc:creator>
  <cp:lastModifiedBy>liuyi</cp:lastModifiedBy>
  <dcterms:modified xsi:type="dcterms:W3CDTF">2020-06-15T07:54:28Z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