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  <w:t>佛山农商行</w:t>
      </w:r>
      <w:bookmarkEnd w:id="0"/>
      <w:r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  <w:t>支持退役军人就业创业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  <w:t>金融服务方案</w:t>
      </w:r>
    </w:p>
    <w:p>
      <w:pPr>
        <w:pStyle w:val="7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一、支持对象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着力支持个人创业和小微企业扩大就业,对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zh-CN"/>
        </w:rPr>
        <w:t>退役军人在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内的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十类对象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重点扶持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，实行更快更优响应，更灵活放宽准入。重点扶持对象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zh-CN"/>
        </w:rPr>
        <w:t>主要包括：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）退役军人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）登记失业人员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三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）就业困难人员（含残疾人）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四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）高校毕业生、职业院校毕业生、技工院校毕业生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五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）化解过剩产能企业职工和失业人员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六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）建档立卡贫困人口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七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）农民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八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）返乡创业农民工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九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）网络商户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十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）刑满释放人员。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二、主要贷款要素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color w:val="000000"/>
          <w:sz w:val="32"/>
          <w:szCs w:val="32"/>
        </w:rPr>
        <w:t>（一）贷款用途方面：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满足客户在经营过程中的全方位资金需求。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color w:val="000000"/>
          <w:sz w:val="32"/>
          <w:szCs w:val="32"/>
        </w:rPr>
        <w:t>（二）贷款额度方面：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根据账户流入及自有创业投入资金核定额度，个人贷款最高额度为30万元（含），企业贷款最高额度为500万元（含）。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color w:val="000000"/>
          <w:sz w:val="32"/>
          <w:szCs w:val="32"/>
        </w:rPr>
        <w:t>（三）贷款期限方面：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单笔贷款最长期限3年，无忧续贷最多可达3次。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color w:val="000000"/>
          <w:sz w:val="32"/>
          <w:szCs w:val="32"/>
        </w:rPr>
        <w:t>（四）贷款价格方面：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固定特惠利率，担保基金按LPR的50%给予贴息，融资成本低。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color w:val="000000"/>
          <w:sz w:val="32"/>
          <w:szCs w:val="32"/>
        </w:rPr>
        <w:t>（五）还款方式方面：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按月结息，按季还本，一年期最长可到期还本。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三、专属服务支持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（一）专业团队24小时贴心服务：超过200家遍布城乡各处的营业网点，300多人的专业服务团队，24小时提供贴心贴身服务。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（二）高效办理流程：充分利用本土银行的优势，实施动态授权管理，简化审批流程，特别对办理上述融资产品的客户，优先受理、优先审批、切实提升客户获贷效率。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4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（三）无忧贴息申报流程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：指定专人每季度收集贴息申请资料，报送至相关部门，贴息款项拨付至我行后，5个工作日内全额发放至借款人账户，全程无需借款人忧心劳力。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4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（四）配套金融服务：全面配套代发工资、代扣税、代扣水电煤等业务，并提供批量业务上门服务，全力贴身贴心满足创业者的金融服务需求。</w:t>
      </w:r>
    </w:p>
    <w:p>
      <w:pPr>
        <w:pStyle w:val="7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</w:p>
    <w:tbl>
      <w:tblPr>
        <w:tblStyle w:val="2"/>
        <w:tblW w:w="88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265"/>
        <w:gridCol w:w="2403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8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创艺简标宋" w:hAnsi="宋体" w:eastAsia="创艺简标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创艺简标宋" w:hAnsi="宋体" w:eastAsia="创艺简标宋" w:cs="宋体"/>
                <w:b/>
                <w:bCs/>
                <w:color w:val="000000"/>
                <w:kern w:val="0"/>
                <w:sz w:val="32"/>
                <w:szCs w:val="32"/>
              </w:rPr>
              <w:t>佛山市各区佛山农商银行主要对接人名单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区域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部门/支行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总行营业部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13927732677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环市支行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李小姐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13929988533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南庄支行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谭先生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13435418294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张槎支行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13450569930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澜石支行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13509964513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城南支行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冯先生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13928537843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民生事业营销中心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程先生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18029238320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泛家居行业营销中心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关小姐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13928663072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13516577559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荷城支行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13380251122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杨和支行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18029238018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13929963096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明城支行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丘先生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15899575070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更合支行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15217677066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三水支行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黎先生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13925405330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西南支行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冯先生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13760998663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芦苞支行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何小姐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13760962847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大塘支行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13927799949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乐平支行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聂先生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18689240280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白坭支行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13823449605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顺德区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顺德营销团队1组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18029238477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顺德区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顺德营销团队2组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13318332289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顺德区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顺德营销团队3组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13827789289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南海营销团队1组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13450856047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南海区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南海营销团队2组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梁先生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15015751475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74512"/>
    <w:rsid w:val="741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next w:val="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5">
    <w:name w:val="Plain Text"/>
    <w:basedOn w:val="6"/>
    <w:qFormat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2020-06-15T07:50:00Z</dcterms:created>
  <dc:creator>liuyi</dc:creator>
  <cp:lastModifiedBy>liuyi</cp:lastModifiedBy>
  <dcterms:modified xsi:type="dcterms:W3CDTF">2020-06-15T07:55:18Z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