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b w:val="0"/>
          <w:bCs/>
          <w:color w:val="000000"/>
          <w:sz w:val="44"/>
          <w:szCs w:val="44"/>
        </w:rPr>
      </w:pPr>
      <w:bookmarkStart w:id="0" w:name="_GoBack"/>
      <w:r>
        <w:rPr>
          <w:rFonts w:hint="eastAsia" w:ascii="方正小标宋简体" w:hAnsi="方正小标宋简体" w:eastAsia="方正小标宋简体"/>
          <w:b w:val="0"/>
          <w:bCs/>
          <w:color w:val="000000"/>
          <w:sz w:val="44"/>
          <w:szCs w:val="44"/>
          <w:lang w:val="en-US" w:eastAsia="zh-CN"/>
        </w:rPr>
        <w:t>农业银行佛山分行</w:t>
      </w:r>
      <w:bookmarkEnd w:id="0"/>
      <w:r>
        <w:rPr>
          <w:rFonts w:hint="eastAsia" w:ascii="方正小标宋简体" w:hAnsi="方正小标宋简体" w:eastAsia="方正小标宋简体"/>
          <w:b w:val="0"/>
          <w:bCs/>
          <w:color w:val="000000"/>
          <w:sz w:val="44"/>
          <w:szCs w:val="44"/>
        </w:rPr>
        <w:t>支持幼儿园等教育事业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b w:val="0"/>
          <w:bCs/>
          <w:color w:val="000000"/>
          <w:sz w:val="44"/>
          <w:szCs w:val="44"/>
        </w:rPr>
      </w:pPr>
      <w:r>
        <w:rPr>
          <w:rFonts w:hint="eastAsia" w:ascii="方正小标宋简体" w:hAnsi="方正小标宋简体" w:eastAsia="方正小标宋简体"/>
          <w:b w:val="0"/>
          <w:bCs/>
          <w:color w:val="000000"/>
          <w:sz w:val="44"/>
          <w:szCs w:val="44"/>
        </w:rPr>
        <w:t>综合金融服务方案</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sz w:val="32"/>
          <w:szCs w:val="36"/>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为积极响应支持佛山市重大项目复工开工，促进教育事业健康发展，农业银行佛山分行制定了全方位、深层次金融服务支持方案，解决教育类客户实际金融需求。</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一、支持领域</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重点支持</w:t>
      </w:r>
      <w:r>
        <w:rPr>
          <w:rFonts w:hint="eastAsia" w:ascii="仿宋_GB2312" w:hAnsi="仿宋_GB2312" w:eastAsia="仿宋_GB2312"/>
          <w:sz w:val="32"/>
          <w:szCs w:val="32"/>
          <w:lang w:val="en-US" w:eastAsia="zh-CN"/>
        </w:rPr>
        <w:t>佛山辖内由国家、社会、私人依照国家有关法律法规开办的各级各类教育机构及其他与教育相关机构、企业</w:t>
      </w:r>
      <w:r>
        <w:rPr>
          <w:rFonts w:hint="eastAsia" w:ascii="仿宋_GB2312" w:hAnsi="仿宋_GB2312" w:eastAsia="仿宋_GB2312"/>
          <w:sz w:val="32"/>
          <w:szCs w:val="32"/>
        </w:rPr>
        <w:t>，主要包括：</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b w:val="0"/>
          <w:bCs w:val="0"/>
          <w:sz w:val="32"/>
          <w:szCs w:val="32"/>
          <w:lang w:val="en-US" w:eastAsia="zh-CN"/>
        </w:rPr>
      </w:pPr>
      <w:r>
        <w:rPr>
          <w:rFonts w:hint="eastAsia" w:ascii="仿宋_GB2312" w:hAnsi="仿宋_GB2312" w:eastAsia="仿宋_GB2312"/>
          <w:b w:val="0"/>
          <w:bCs w:val="0"/>
          <w:sz w:val="32"/>
          <w:szCs w:val="32"/>
          <w:lang w:val="en-US" w:eastAsia="zh-CN"/>
        </w:rPr>
        <w:t>（一）科学定位高、办学情况好、财务状况稳定的普通公办高校。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b w:val="0"/>
          <w:bCs w:val="0"/>
          <w:sz w:val="32"/>
          <w:szCs w:val="32"/>
          <w:lang w:val="en-US" w:eastAsia="zh-CN"/>
        </w:rPr>
      </w:pPr>
      <w:r>
        <w:rPr>
          <w:rFonts w:hint="eastAsia" w:ascii="仿宋_GB2312" w:hAnsi="仿宋_GB2312" w:eastAsia="仿宋_GB2312"/>
          <w:b w:val="0"/>
          <w:bCs w:val="0"/>
          <w:sz w:val="32"/>
          <w:szCs w:val="32"/>
          <w:lang w:val="en-US" w:eastAsia="zh-CN"/>
        </w:rPr>
        <w:t>（二）有竞争力、生源稳定、升学率较高的公办高中。</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b w:val="0"/>
          <w:bCs w:val="0"/>
          <w:sz w:val="32"/>
          <w:szCs w:val="32"/>
          <w:lang w:val="en-US" w:eastAsia="zh-CN"/>
        </w:rPr>
      </w:pPr>
      <w:r>
        <w:rPr>
          <w:rFonts w:hint="eastAsia" w:ascii="仿宋_GB2312" w:hAnsi="仿宋_GB2312" w:eastAsia="仿宋_GB2312"/>
          <w:b w:val="0"/>
          <w:bCs w:val="0"/>
          <w:sz w:val="32"/>
          <w:szCs w:val="32"/>
          <w:lang w:val="en-US" w:eastAsia="zh-CN"/>
        </w:rPr>
        <w:t>（三）管理规范、招生情况较好、就业率较高的公办中等职业学校。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b w:val="0"/>
          <w:bCs w:val="0"/>
          <w:sz w:val="32"/>
          <w:szCs w:val="32"/>
          <w:lang w:val="en-US" w:eastAsia="zh-CN"/>
        </w:rPr>
      </w:pPr>
      <w:r>
        <w:rPr>
          <w:rFonts w:hint="eastAsia" w:ascii="仿宋_GB2312" w:hAnsi="仿宋_GB2312" w:eastAsia="仿宋_GB2312"/>
          <w:b w:val="0"/>
          <w:bCs w:val="0"/>
          <w:sz w:val="32"/>
          <w:szCs w:val="32"/>
          <w:lang w:val="en-US" w:eastAsia="zh-CN"/>
        </w:rPr>
        <w:t>（四）为实施</w:t>
      </w:r>
      <w:r>
        <w:rPr>
          <w:rFonts w:hint="eastAsia" w:ascii="仿宋_GB2312" w:hAnsi="仿宋_GB2312" w:eastAsia="仿宋_GB2312"/>
          <w:b w:val="0"/>
          <w:bCs w:val="0"/>
          <w:sz w:val="32"/>
          <w:szCs w:val="32"/>
          <w:lang w:val="en-US" w:eastAsia="zh-CN"/>
        </w:rPr>
        <w:fldChar w:fldCharType="begin"/>
      </w:r>
      <w:r>
        <w:rPr>
          <w:rFonts w:hint="eastAsia" w:ascii="仿宋_GB2312" w:hAnsi="仿宋_GB2312" w:eastAsia="仿宋_GB2312"/>
          <w:b w:val="0"/>
          <w:bCs w:val="0"/>
          <w:sz w:val="32"/>
          <w:szCs w:val="32"/>
          <w:lang w:val="en-US" w:eastAsia="zh-CN"/>
        </w:rPr>
        <w:instrText xml:space="preserve"> HYPERLINK "https://baike.so.com/doc/5410271-5648352.html" \t "_blank" </w:instrText>
      </w:r>
      <w:r>
        <w:rPr>
          <w:rFonts w:hint="eastAsia" w:ascii="仿宋_GB2312" w:hAnsi="仿宋_GB2312" w:eastAsia="仿宋_GB2312"/>
          <w:b w:val="0"/>
          <w:bCs w:val="0"/>
          <w:sz w:val="32"/>
          <w:szCs w:val="32"/>
          <w:lang w:val="en-US" w:eastAsia="zh-CN"/>
        </w:rPr>
        <w:fldChar w:fldCharType="separate"/>
      </w:r>
      <w:r>
        <w:rPr>
          <w:rFonts w:hint="eastAsia" w:ascii="仿宋_GB2312" w:hAnsi="仿宋_GB2312" w:eastAsia="仿宋_GB2312"/>
          <w:b w:val="0"/>
          <w:bCs w:val="0"/>
          <w:sz w:val="32"/>
          <w:szCs w:val="32"/>
          <w:lang w:val="en-US" w:eastAsia="zh-CN"/>
        </w:rPr>
        <w:t>科教兴国</w:t>
      </w:r>
      <w:r>
        <w:rPr>
          <w:rFonts w:hint="eastAsia" w:ascii="仿宋_GB2312" w:hAnsi="仿宋_GB2312" w:eastAsia="仿宋_GB2312"/>
          <w:b w:val="0"/>
          <w:bCs w:val="0"/>
          <w:sz w:val="32"/>
          <w:szCs w:val="32"/>
          <w:lang w:val="en-US" w:eastAsia="zh-CN"/>
        </w:rPr>
        <w:fldChar w:fldCharType="end"/>
      </w:r>
      <w:r>
        <w:rPr>
          <w:rFonts w:hint="eastAsia" w:ascii="仿宋_GB2312" w:hAnsi="仿宋_GB2312" w:eastAsia="仿宋_GB2312"/>
          <w:b w:val="0"/>
          <w:bCs w:val="0"/>
          <w:sz w:val="32"/>
          <w:szCs w:val="32"/>
          <w:lang w:val="en-US" w:eastAsia="zh-CN"/>
        </w:rPr>
        <w:t>战略，促进民办教育事业的健康发展，我行为国家机构以外的社会组织或者个人利用非国家财政性经费举办的各类民办学校制定专项融资产品—“民校贷”业务，主要包括：从事学历教育、学前教育、自学考试助学及其他文化教育、职业教育等各类民办教育机构。</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二、主要贷款要素</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（一）贷款用途方面：</w:t>
      </w:r>
      <w:r>
        <w:rPr>
          <w:rFonts w:hint="eastAsia" w:ascii="仿宋_GB2312" w:hAnsi="仿宋_GB2312" w:eastAsia="仿宋_GB2312"/>
          <w:sz w:val="32"/>
          <w:szCs w:val="32"/>
          <w:highlight w:val="none"/>
          <w:lang w:val="en-US" w:eastAsia="zh-CN"/>
        </w:rPr>
        <w:t>可用于：①日常经营周转；②购建校舍、教学仪器等项目资金投入。</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（二）贷款金额方面：</w:t>
      </w:r>
      <w:r>
        <w:rPr>
          <w:rFonts w:hint="eastAsia" w:ascii="仿宋_GB2312" w:hAnsi="仿宋_GB2312" w:eastAsia="仿宋_GB2312"/>
          <w:sz w:val="32"/>
          <w:szCs w:val="32"/>
          <w:highlight w:val="none"/>
          <w:lang w:val="en-US" w:eastAsia="zh-CN"/>
        </w:rPr>
        <w:t>流动资金需求根据客户实际经营缺口测算；项目资金需求根据项目的实际情况合理确定，贷款金额最高不超过项目总投资的80%，项目资本金应符合国家和农业银行关于项目资本金管理规定。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（三）贷款期限方面：</w:t>
      </w:r>
      <w:r>
        <w:rPr>
          <w:rFonts w:hint="eastAsia" w:ascii="仿宋_GB2312" w:hAnsi="仿宋_GB2312" w:eastAsia="仿宋_GB2312"/>
          <w:sz w:val="32"/>
          <w:szCs w:val="32"/>
          <w:highlight w:val="none"/>
          <w:lang w:val="en-US" w:eastAsia="zh-CN"/>
        </w:rPr>
        <w:t>款期限最长可达建设期+15年，可视项目实际需求适当延长。</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（四）贷款价格方面：</w:t>
      </w:r>
      <w:r>
        <w:rPr>
          <w:rFonts w:hint="eastAsia" w:ascii="仿宋_GB2312" w:hAnsi="仿宋_GB2312" w:eastAsia="仿宋_GB2312"/>
          <w:sz w:val="32"/>
          <w:szCs w:val="32"/>
          <w:highlight w:val="none"/>
          <w:lang w:val="en-US" w:eastAsia="zh-CN"/>
        </w:rPr>
        <w:t>比照同档期LPR实施差异化优惠利率政策。</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（五）还款方式方面：</w:t>
      </w:r>
      <w:r>
        <w:rPr>
          <w:rFonts w:hint="eastAsia" w:ascii="仿宋_GB2312" w:hAnsi="仿宋_GB2312" w:eastAsia="仿宋_GB2312"/>
          <w:sz w:val="32"/>
          <w:szCs w:val="32"/>
          <w:highlight w:val="none"/>
          <w:lang w:val="en-US" w:eastAsia="zh-CN"/>
        </w:rPr>
        <w:t>贷款结息方式可按月或按季结息，还款计划可根据项目实际情况灵活设定。</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三、专属服务支持</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eastAsia="zh-CN"/>
        </w:rPr>
      </w:pPr>
      <w:r>
        <w:rPr>
          <w:rFonts w:hint="eastAsia" w:ascii="楷体_GB2312" w:hAnsi="楷体_GB2312" w:eastAsia="楷体_GB2312"/>
          <w:sz w:val="32"/>
          <w:szCs w:val="32"/>
          <w:highlight w:val="none"/>
          <w:lang w:eastAsia="zh-CN"/>
        </w:rPr>
        <w:t>（一）</w:t>
      </w:r>
      <w:r>
        <w:rPr>
          <w:rFonts w:hint="eastAsia" w:ascii="楷体_GB2312" w:hAnsi="楷体_GB2312" w:eastAsia="楷体_GB2312"/>
          <w:sz w:val="32"/>
          <w:szCs w:val="32"/>
          <w:highlight w:val="none"/>
        </w:rPr>
        <w:t>专项贷款规模：</w:t>
      </w:r>
      <w:r>
        <w:rPr>
          <w:rFonts w:hint="eastAsia" w:ascii="仿宋_GB2312" w:hAnsi="仿宋_GB2312" w:eastAsia="仿宋_GB2312"/>
          <w:sz w:val="32"/>
          <w:szCs w:val="32"/>
          <w:highlight w:val="none"/>
          <w:lang w:eastAsia="zh-CN"/>
        </w:rPr>
        <w:t>我行将优先安排专项规模</w:t>
      </w:r>
      <w:r>
        <w:rPr>
          <w:rFonts w:hint="eastAsia" w:ascii="仿宋_GB2312" w:hAnsi="仿宋_GB2312" w:eastAsia="仿宋_GB2312"/>
          <w:sz w:val="32"/>
          <w:szCs w:val="32"/>
          <w:highlight w:val="none"/>
          <w:lang w:val="en-US" w:eastAsia="zh-CN"/>
        </w:rPr>
        <w:t>，确保满足符合授信和发放贷款条件的重点领域项目资金需求。</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eastAsia="zh-CN"/>
        </w:rPr>
        <w:t>（二）</w:t>
      </w:r>
      <w:r>
        <w:rPr>
          <w:rFonts w:hint="eastAsia" w:ascii="楷体_GB2312" w:hAnsi="楷体_GB2312" w:eastAsia="楷体_GB2312"/>
          <w:sz w:val="32"/>
          <w:szCs w:val="32"/>
          <w:highlight w:val="none"/>
          <w:lang w:val="en-US" w:eastAsia="zh-CN"/>
        </w:rPr>
        <w:t>优先审结</w:t>
      </w:r>
      <w:r>
        <w:rPr>
          <w:rFonts w:hint="eastAsia" w:ascii="楷体_GB2312" w:hAnsi="楷体_GB2312" w:eastAsia="楷体_GB2312"/>
          <w:sz w:val="32"/>
          <w:szCs w:val="32"/>
          <w:highlight w:val="none"/>
        </w:rPr>
        <w:t>通道审批：</w:t>
      </w:r>
      <w:r>
        <w:rPr>
          <w:rFonts w:hint="eastAsia" w:ascii="仿宋_GB2312" w:hAnsi="仿宋_GB2312" w:eastAsia="仿宋_GB2312"/>
          <w:sz w:val="32"/>
          <w:szCs w:val="32"/>
          <w:highlight w:val="none"/>
          <w:lang w:val="en-US" w:eastAsia="zh-CN"/>
        </w:rPr>
        <w:t>省分行已建立优先审结通道，市分行将安排专职经理服务项目并跟进审批，确保项目的快速上报及审批通过。</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（三）教育e贷：</w:t>
      </w:r>
      <w:r>
        <w:rPr>
          <w:rFonts w:hint="eastAsia" w:ascii="仿宋_GB2312" w:hAnsi="仿宋_GB2312" w:eastAsia="仿宋_GB2312"/>
          <w:sz w:val="32"/>
          <w:szCs w:val="32"/>
          <w:highlight w:val="none"/>
          <w:lang w:val="en-US" w:eastAsia="zh-CN"/>
        </w:rPr>
        <w:t>教育e贷是我行为满足教育培训机构经营融资需求对在当地教育管理部门或工商部门等相关管理部门注册登记的各类民办教育培训机构（包括民办幼儿园和其他教育培训机构等）经营者或实际控制人发放的场景化线上经营贷款业务。</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（四）提供智慧校园服务：</w:t>
      </w:r>
      <w:r>
        <w:rPr>
          <w:rFonts w:hint="eastAsia" w:ascii="仿宋_GB2312" w:hAnsi="仿宋_GB2312" w:eastAsia="仿宋_GB2312"/>
          <w:sz w:val="32"/>
          <w:szCs w:val="32"/>
          <w:highlight w:val="none"/>
          <w:lang w:val="zh-CN" w:eastAsia="zh-CN"/>
        </w:rPr>
        <w:t>智慧校园是我行</w:t>
      </w:r>
      <w:r>
        <w:rPr>
          <w:rFonts w:hint="eastAsia" w:ascii="仿宋_GB2312" w:hAnsi="仿宋_GB2312" w:eastAsia="仿宋_GB2312"/>
          <w:sz w:val="32"/>
          <w:szCs w:val="32"/>
          <w:highlight w:val="none"/>
          <w:lang w:val="en-US" w:eastAsia="zh-CN"/>
        </w:rPr>
        <w:t>以“互联网+金融+校园+理财”为服务理念，</w:t>
      </w:r>
      <w:r>
        <w:rPr>
          <w:rFonts w:hint="eastAsia" w:ascii="仿宋_GB2312" w:hAnsi="仿宋_GB2312" w:eastAsia="仿宋_GB2312"/>
          <w:sz w:val="32"/>
          <w:szCs w:val="32"/>
          <w:highlight w:val="none"/>
          <w:lang w:val="zh-CN" w:eastAsia="zh-CN"/>
        </w:rPr>
        <w:t>整合学校现有各种信息系统，扩充校园计算机网络系统功能，借助校园卡、自助设备、网银、电话银行、手机银行等渠道为学校提供</w:t>
      </w:r>
      <w:r>
        <w:rPr>
          <w:rFonts w:hint="eastAsia" w:ascii="仿宋_GB2312" w:hAnsi="仿宋_GB2312" w:eastAsia="仿宋_GB2312"/>
          <w:sz w:val="32"/>
          <w:szCs w:val="32"/>
          <w:highlight w:val="none"/>
          <w:lang w:val="en-US" w:eastAsia="zh-CN"/>
        </w:rPr>
        <w:t>身份识别、校内消费、校务管理等</w:t>
      </w:r>
      <w:r>
        <w:rPr>
          <w:rFonts w:hint="eastAsia" w:ascii="仿宋_GB2312" w:hAnsi="仿宋_GB2312" w:eastAsia="仿宋_GB2312"/>
          <w:sz w:val="32"/>
          <w:szCs w:val="32"/>
          <w:highlight w:val="none"/>
          <w:lang w:val="zh-CN" w:eastAsia="zh-CN"/>
        </w:rPr>
        <w:t>多元化、全方位的信息</w:t>
      </w:r>
      <w:r>
        <w:rPr>
          <w:rFonts w:hint="eastAsia" w:ascii="仿宋_GB2312" w:hAnsi="仿宋_GB2312" w:eastAsia="仿宋_GB2312"/>
          <w:sz w:val="32"/>
          <w:szCs w:val="32"/>
          <w:highlight w:val="none"/>
          <w:lang w:val="en-US" w:eastAsia="zh-CN"/>
        </w:rPr>
        <w:t>和</w:t>
      </w:r>
      <w:r>
        <w:rPr>
          <w:rFonts w:hint="eastAsia" w:ascii="仿宋_GB2312" w:hAnsi="仿宋_GB2312" w:eastAsia="仿宋_GB2312"/>
          <w:sz w:val="32"/>
          <w:szCs w:val="32"/>
          <w:highlight w:val="none"/>
          <w:lang w:val="zh-CN" w:eastAsia="zh-CN"/>
        </w:rPr>
        <w:t>金融服务，协助学校提高信息管理水平，减轻财务人员压力，加强财务管理，提升电子信息化管理水平。</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szCs w:val="32"/>
          <w:highlight w:val="none"/>
          <w:lang w:val="en-US" w:eastAsia="zh-CN"/>
        </w:rPr>
      </w:pPr>
      <w:r>
        <w:rPr>
          <w:rFonts w:hint="eastAsia" w:ascii="楷体_GB2312" w:hAnsi="楷体_GB2312" w:eastAsia="楷体_GB2312"/>
          <w:sz w:val="32"/>
          <w:szCs w:val="32"/>
          <w:highlight w:val="none"/>
          <w:lang w:val="en-US" w:eastAsia="zh-CN"/>
        </w:rPr>
        <w:t>（五）个人金融服务：</w:t>
      </w:r>
      <w:r>
        <w:rPr>
          <w:rFonts w:hint="eastAsia" w:ascii="仿宋_GB2312" w:hAnsi="仿宋_GB2312" w:eastAsia="仿宋_GB2312"/>
          <w:sz w:val="32"/>
          <w:szCs w:val="32"/>
          <w:highlight w:val="none"/>
          <w:lang w:val="en-US" w:eastAsia="zh-CN"/>
        </w:rPr>
        <w:t>我行可为民办教育机构股东和高管个人提供个性化一对一服务，配套一揽子个人金融服务需求解决方案。</w:t>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ascii="彩虹粗仿宋" w:eastAsia="彩虹粗仿宋"/>
          <w:sz w:val="32"/>
          <w:szCs w:val="32"/>
          <w:highlight w:val="none"/>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ascii="彩虹粗仿宋" w:eastAsia="彩虹粗仿宋"/>
          <w:sz w:val="32"/>
          <w:szCs w:val="32"/>
          <w:highlight w:val="none"/>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黑体" w:hAnsi="黑体" w:eastAsia="黑体" w:cs="黑体"/>
          <w:sz w:val="28"/>
          <w:szCs w:val="28"/>
          <w:highlight w:val="none"/>
          <w:lang w:eastAsia="zh-CN"/>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ascii="黑体" w:hAnsi="黑体" w:eastAsia="黑体" w:cs="黑体"/>
          <w:sz w:val="28"/>
          <w:szCs w:val="28"/>
          <w:highlight w:val="none"/>
          <w:lang w:eastAsia="zh-CN"/>
        </w:rPr>
      </w:pPr>
    </w:p>
    <w:p>
      <w:pPr>
        <w:pStyle w:val="5"/>
        <w:spacing w:line="480" w:lineRule="exact"/>
        <w:rPr>
          <w:rFonts w:hint="eastAsia" w:ascii="黑体" w:hAnsi="黑体" w:eastAsia="黑体" w:cs="黑体"/>
          <w:sz w:val="28"/>
          <w:szCs w:val="28"/>
          <w:highlight w:val="none"/>
          <w:lang w:eastAsia="zh-CN"/>
        </w:rPr>
      </w:pPr>
    </w:p>
    <w:p>
      <w:pPr>
        <w:pStyle w:val="5"/>
        <w:spacing w:line="480" w:lineRule="exact"/>
        <w:rPr>
          <w:rFonts w:hint="eastAsia" w:ascii="黑体" w:hAnsi="黑体" w:eastAsia="黑体" w:cs="黑体"/>
          <w:sz w:val="28"/>
          <w:szCs w:val="28"/>
          <w:highlight w:val="none"/>
          <w:lang w:eastAsia="zh-CN"/>
        </w:rPr>
      </w:pPr>
    </w:p>
    <w:p>
      <w:pPr>
        <w:pStyle w:val="5"/>
        <w:spacing w:line="480" w:lineRule="exact"/>
        <w:rPr>
          <w:rFonts w:hint="eastAsia" w:ascii="黑体" w:hAnsi="黑体" w:eastAsia="黑体" w:cs="黑体"/>
          <w:sz w:val="28"/>
          <w:szCs w:val="28"/>
          <w:lang w:eastAsia="zh-CN"/>
        </w:rPr>
      </w:pPr>
    </w:p>
    <w:p>
      <w:pPr>
        <w:pStyle w:val="5"/>
        <w:spacing w:line="480" w:lineRule="exact"/>
        <w:rPr>
          <w:rFonts w:hint="eastAsia" w:ascii="黑体" w:hAnsi="黑体" w:eastAsia="黑体" w:cs="黑体"/>
          <w:sz w:val="28"/>
          <w:szCs w:val="28"/>
          <w:lang w:eastAsia="zh-CN"/>
        </w:rPr>
      </w:pPr>
    </w:p>
    <w:p>
      <w:pPr>
        <w:pStyle w:val="5"/>
        <w:spacing w:line="480" w:lineRule="exact"/>
        <w:rPr>
          <w:rFonts w:hint="eastAsia" w:ascii="黑体" w:hAnsi="黑体" w:eastAsia="黑体" w:cs="黑体"/>
          <w:sz w:val="28"/>
          <w:szCs w:val="28"/>
          <w:lang w:eastAsia="zh-CN"/>
        </w:rPr>
      </w:pPr>
    </w:p>
    <w:p>
      <w:pPr>
        <w:pStyle w:val="5"/>
        <w:spacing w:line="480" w:lineRule="exact"/>
        <w:rPr>
          <w:rFonts w:hint="eastAsia" w:ascii="黑体" w:hAnsi="黑体" w:eastAsia="黑体" w:cs="黑体"/>
          <w:sz w:val="28"/>
          <w:szCs w:val="28"/>
          <w:lang w:eastAsia="zh-CN"/>
        </w:rPr>
      </w:pPr>
    </w:p>
    <w:p>
      <w:pPr>
        <w:pStyle w:val="5"/>
        <w:spacing w:line="480" w:lineRule="exact"/>
        <w:rPr>
          <w:rFonts w:hint="eastAsia" w:ascii="黑体" w:hAnsi="黑体" w:eastAsia="黑体" w:cs="黑体"/>
          <w:sz w:val="28"/>
          <w:szCs w:val="28"/>
          <w:lang w:eastAsia="zh-CN"/>
        </w:rPr>
      </w:pPr>
    </w:p>
    <w:p>
      <w:pPr>
        <w:pStyle w:val="5"/>
        <w:spacing w:line="480" w:lineRule="exact"/>
        <w:rPr>
          <w:rFonts w:ascii="彩虹粗仿宋" w:eastAsia="彩虹粗仿宋"/>
          <w:sz w:val="32"/>
          <w:szCs w:val="32"/>
        </w:rPr>
      </w:pPr>
      <w:r>
        <w:rPr>
          <w:rFonts w:hint="eastAsia" w:ascii="黑体" w:hAnsi="黑体" w:eastAsia="黑体" w:cs="黑体"/>
          <w:sz w:val="28"/>
          <w:szCs w:val="28"/>
          <w:lang w:eastAsia="zh-CN"/>
        </w:rPr>
        <w:t>附表</w:t>
      </w:r>
    </w:p>
    <w:p>
      <w:pPr>
        <w:pStyle w:val="5"/>
        <w:spacing w:line="200" w:lineRule="exact"/>
        <w:ind w:left="0" w:leftChars="0" w:right="0" w:rightChars="0" w:firstLine="0" w:firstLineChars="0"/>
        <w:jc w:val="center"/>
        <w:rPr>
          <w:rFonts w:hint="eastAsia" w:ascii="方正小标宋简体" w:hAnsi="方正小标宋简体" w:eastAsia="方正小标宋简体"/>
          <w:sz w:val="44"/>
          <w:szCs w:val="32"/>
        </w:rPr>
      </w:pPr>
    </w:p>
    <w:p>
      <w:pPr>
        <w:pStyle w:val="5"/>
        <w:spacing w:line="560" w:lineRule="exact"/>
        <w:jc w:val="center"/>
        <w:rPr>
          <w:rFonts w:hint="eastAsia" w:ascii="方正小标宋简体" w:hAnsi="方正小标宋简体" w:eastAsia="方正小标宋简体"/>
          <w:sz w:val="44"/>
          <w:szCs w:val="32"/>
        </w:rPr>
      </w:pPr>
      <w:r>
        <w:rPr>
          <w:rFonts w:hint="eastAsia" w:ascii="方正小标宋简体" w:hAnsi="方正小标宋简体" w:eastAsia="方正小标宋简体"/>
          <w:sz w:val="44"/>
          <w:szCs w:val="32"/>
        </w:rPr>
        <w:t>佛山市各区</w:t>
      </w:r>
      <w:r>
        <w:rPr>
          <w:rFonts w:hint="eastAsia" w:ascii="方正小标宋简体" w:hAnsi="方正小标宋简体" w:eastAsia="方正小标宋简体"/>
          <w:sz w:val="44"/>
          <w:szCs w:val="32"/>
          <w:lang w:val="en-US" w:eastAsia="zh-CN"/>
        </w:rPr>
        <w:t>农业</w:t>
      </w:r>
      <w:r>
        <w:rPr>
          <w:rFonts w:hint="eastAsia" w:ascii="方正小标宋简体" w:hAnsi="方正小标宋简体" w:eastAsia="方正小标宋简体"/>
          <w:sz w:val="44"/>
          <w:szCs w:val="32"/>
          <w:lang w:eastAsia="zh-CN"/>
        </w:rPr>
        <w:t>银行</w:t>
      </w:r>
      <w:r>
        <w:rPr>
          <w:rFonts w:hint="eastAsia" w:ascii="方正小标宋简体" w:hAnsi="方正小标宋简体" w:eastAsia="方正小标宋简体"/>
          <w:sz w:val="44"/>
          <w:szCs w:val="32"/>
        </w:rPr>
        <w:t>主要对接人名单</w:t>
      </w:r>
    </w:p>
    <w:p>
      <w:pPr>
        <w:pStyle w:val="5"/>
        <w:spacing w:line="560" w:lineRule="exact"/>
        <w:jc w:val="both"/>
        <w:rPr>
          <w:rFonts w:hint="eastAsia" w:ascii="仿宋" w:hAnsi="仿宋" w:eastAsia="仿宋" w:cs="仿宋"/>
          <w:sz w:val="32"/>
          <w:szCs w:val="32"/>
          <w:lang w:val="en-US" w:eastAsia="zh-CN"/>
        </w:rPr>
      </w:pPr>
    </w:p>
    <w:tbl>
      <w:tblPr>
        <w:tblStyle w:val="2"/>
        <w:tblpPr w:leftFromText="180" w:rightFromText="180" w:vertAnchor="text" w:horzAnchor="page" w:tblpX="2844" w:tblpY="2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33"/>
        <w:gridCol w:w="2446"/>
        <w:gridCol w:w="1388"/>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9"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序号</w:t>
            </w:r>
          </w:p>
        </w:tc>
        <w:tc>
          <w:tcPr>
            <w:tcW w:w="2446"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部门/支行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主要对接人</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w:t>
            </w:r>
          </w:p>
        </w:tc>
        <w:tc>
          <w:tcPr>
            <w:tcW w:w="2446" w:type="dxa"/>
            <w:vMerge w:val="restart"/>
            <w:tcBorders>
              <w:top w:val="single" w:color="000000" w:sz="4" w:space="0"/>
              <w:left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分行机构业务部</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李俊超</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13702908889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kern w:val="0"/>
                <w:sz w:val="24"/>
                <w:szCs w:val="22"/>
                <w:u w:val="none"/>
                <w:lang w:val="en-US" w:eastAsia="zh-CN" w:bidi="ar"/>
              </w:rPr>
            </w:pPr>
            <w:r>
              <w:rPr>
                <w:rFonts w:hint="eastAsia" w:ascii="仿宋_GB2312" w:hAnsi="仿宋_GB2312" w:eastAsia="仿宋_GB2312" w:cs="宋体"/>
                <w:b w:val="0"/>
                <w:bCs/>
                <w:i w:val="0"/>
                <w:color w:val="000000"/>
                <w:kern w:val="0"/>
                <w:sz w:val="24"/>
                <w:szCs w:val="22"/>
                <w:u w:val="none"/>
                <w:lang w:val="en-US" w:eastAsia="zh-CN" w:bidi="ar"/>
              </w:rPr>
              <w:t>2</w:t>
            </w:r>
          </w:p>
        </w:tc>
        <w:tc>
          <w:tcPr>
            <w:tcW w:w="2446" w:type="dxa"/>
            <w:vMerge w:val="continue"/>
            <w:tcBorders>
              <w:top w:val="single" w:color="000000" w:sz="4" w:space="0"/>
              <w:left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kern w:val="0"/>
                <w:sz w:val="24"/>
                <w:szCs w:val="22"/>
                <w:u w:val="none"/>
                <w:lang w:val="en-US" w:eastAsia="zh-CN" w:bidi="ar"/>
              </w:rPr>
            </w:pPr>
            <w:r>
              <w:rPr>
                <w:rFonts w:hint="eastAsia" w:ascii="仿宋_GB2312" w:hAnsi="仿宋_GB2312" w:eastAsia="仿宋_GB2312" w:cs="宋体"/>
                <w:b w:val="0"/>
                <w:bCs/>
                <w:i w:val="0"/>
                <w:color w:val="000000"/>
                <w:kern w:val="0"/>
                <w:sz w:val="24"/>
                <w:szCs w:val="22"/>
                <w:u w:val="none"/>
                <w:lang w:val="en-US" w:eastAsia="zh-CN" w:bidi="ar"/>
              </w:rPr>
              <w:t>韩梅</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kern w:val="0"/>
                <w:sz w:val="24"/>
                <w:szCs w:val="22"/>
                <w:u w:val="none"/>
                <w:lang w:val="en-US" w:eastAsia="zh-CN" w:bidi="ar"/>
              </w:rPr>
            </w:pPr>
            <w:r>
              <w:rPr>
                <w:rFonts w:hint="eastAsia" w:ascii="仿宋_GB2312" w:hAnsi="仿宋_GB2312" w:eastAsia="仿宋_GB2312" w:cs="宋体"/>
                <w:b w:val="0"/>
                <w:bCs/>
                <w:i w:val="0"/>
                <w:color w:val="000000"/>
                <w:kern w:val="0"/>
                <w:sz w:val="24"/>
                <w:szCs w:val="22"/>
                <w:u w:val="none"/>
                <w:lang w:val="en-US" w:eastAsia="zh-CN" w:bidi="ar"/>
              </w:rPr>
              <w:t>18603094255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3</w:t>
            </w:r>
          </w:p>
        </w:tc>
        <w:tc>
          <w:tcPr>
            <w:tcW w:w="2446" w:type="dxa"/>
            <w:vMerge w:val="continue"/>
            <w:tcBorders>
              <w:top w:val="single" w:color="000000" w:sz="4" w:space="0"/>
              <w:left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李永启</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13809215500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lang w:val="en-US" w:eastAsia="zh-CN"/>
              </w:rPr>
            </w:pPr>
            <w:r>
              <w:rPr>
                <w:rFonts w:hint="eastAsia" w:ascii="仿宋_GB2312" w:hAnsi="仿宋_GB2312" w:eastAsia="仿宋_GB2312" w:cs="宋体"/>
                <w:b w:val="0"/>
                <w:bCs/>
                <w:i w:val="0"/>
                <w:color w:val="000000"/>
                <w:sz w:val="24"/>
                <w:szCs w:val="22"/>
                <w:u w:val="none"/>
                <w:lang w:val="en-US" w:eastAsia="zh-CN"/>
              </w:rPr>
              <w:t>4</w:t>
            </w:r>
          </w:p>
        </w:tc>
        <w:tc>
          <w:tcPr>
            <w:tcW w:w="24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三水支行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梁维贤</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13925971823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lang w:val="en-US" w:eastAsia="zh-CN"/>
              </w:rPr>
            </w:pPr>
            <w:r>
              <w:rPr>
                <w:rFonts w:hint="eastAsia" w:ascii="仿宋_GB2312" w:hAnsi="仿宋_GB2312" w:eastAsia="仿宋_GB2312" w:cs="宋体"/>
                <w:b w:val="0"/>
                <w:bCs/>
                <w:i w:val="0"/>
                <w:color w:val="000000"/>
                <w:sz w:val="24"/>
                <w:szCs w:val="22"/>
                <w:u w:val="none"/>
                <w:lang w:val="en-US" w:eastAsia="zh-CN"/>
              </w:rPr>
              <w:t>5</w:t>
            </w:r>
          </w:p>
        </w:tc>
        <w:tc>
          <w:tcPr>
            <w:tcW w:w="24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黎莹</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13825520167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lang w:val="en-US" w:eastAsia="zh-CN"/>
              </w:rPr>
            </w:pPr>
            <w:r>
              <w:rPr>
                <w:rFonts w:hint="eastAsia" w:ascii="仿宋_GB2312" w:hAnsi="仿宋_GB2312" w:eastAsia="仿宋_GB2312" w:cs="宋体"/>
                <w:b w:val="0"/>
                <w:bCs/>
                <w:i w:val="0"/>
                <w:color w:val="000000"/>
                <w:sz w:val="24"/>
                <w:szCs w:val="22"/>
                <w:u w:val="none"/>
                <w:lang w:val="en-US" w:eastAsia="zh-CN"/>
              </w:rPr>
              <w:t>6</w:t>
            </w:r>
          </w:p>
        </w:tc>
        <w:tc>
          <w:tcPr>
            <w:tcW w:w="24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高明支行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叶伟平</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13702957722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lang w:val="en-US" w:eastAsia="zh-CN"/>
              </w:rPr>
            </w:pPr>
            <w:r>
              <w:rPr>
                <w:rFonts w:hint="eastAsia" w:ascii="仿宋_GB2312" w:hAnsi="仿宋_GB2312" w:eastAsia="仿宋_GB2312" w:cs="宋体"/>
                <w:b w:val="0"/>
                <w:bCs/>
                <w:i w:val="0"/>
                <w:color w:val="000000"/>
                <w:sz w:val="24"/>
                <w:szCs w:val="22"/>
                <w:u w:val="none"/>
                <w:lang w:val="en-US" w:eastAsia="zh-CN"/>
              </w:rPr>
              <w:t>7</w:t>
            </w:r>
          </w:p>
        </w:tc>
        <w:tc>
          <w:tcPr>
            <w:tcW w:w="24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曾飞涛</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18566375336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lang w:val="en-US" w:eastAsia="zh-CN"/>
              </w:rPr>
            </w:pPr>
            <w:r>
              <w:rPr>
                <w:rFonts w:hint="eastAsia" w:ascii="仿宋_GB2312" w:hAnsi="仿宋_GB2312" w:eastAsia="仿宋_GB2312" w:cs="宋体"/>
                <w:b w:val="0"/>
                <w:bCs/>
                <w:i w:val="0"/>
                <w:color w:val="000000"/>
                <w:sz w:val="24"/>
                <w:szCs w:val="22"/>
                <w:u w:val="none"/>
                <w:lang w:val="en-US" w:eastAsia="zh-CN"/>
              </w:rPr>
              <w:t>8</w:t>
            </w:r>
          </w:p>
        </w:tc>
        <w:tc>
          <w:tcPr>
            <w:tcW w:w="24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华达支行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王少霞</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13929920752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lang w:val="en-US" w:eastAsia="zh-CN"/>
              </w:rPr>
            </w:pPr>
            <w:r>
              <w:rPr>
                <w:rFonts w:hint="eastAsia" w:ascii="仿宋_GB2312" w:hAnsi="仿宋_GB2312" w:eastAsia="仿宋_GB2312" w:cs="宋体"/>
                <w:b w:val="0"/>
                <w:bCs/>
                <w:i w:val="0"/>
                <w:color w:val="000000"/>
                <w:sz w:val="24"/>
                <w:szCs w:val="22"/>
                <w:u w:val="none"/>
                <w:lang w:val="en-US" w:eastAsia="zh-CN"/>
              </w:rPr>
              <w:t>9</w:t>
            </w:r>
          </w:p>
        </w:tc>
        <w:tc>
          <w:tcPr>
            <w:tcW w:w="24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徐震岳</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13923123812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lang w:val="en-US" w:eastAsia="zh-CN"/>
              </w:rPr>
            </w:pPr>
            <w:r>
              <w:rPr>
                <w:rFonts w:hint="eastAsia" w:ascii="仿宋_GB2312" w:hAnsi="仿宋_GB2312" w:eastAsia="仿宋_GB2312" w:cs="宋体"/>
                <w:b w:val="0"/>
                <w:bCs/>
                <w:i w:val="0"/>
                <w:color w:val="000000"/>
                <w:sz w:val="24"/>
                <w:szCs w:val="22"/>
                <w:u w:val="none"/>
                <w:lang w:val="en-US" w:eastAsia="zh-CN"/>
              </w:rPr>
              <w:t>10</w:t>
            </w:r>
          </w:p>
        </w:tc>
        <w:tc>
          <w:tcPr>
            <w:tcW w:w="24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城郊支行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谭笑梅</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13929938992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11</w:t>
            </w:r>
          </w:p>
        </w:tc>
        <w:tc>
          <w:tcPr>
            <w:tcW w:w="24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张兴伟</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13923256029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12</w:t>
            </w:r>
          </w:p>
        </w:tc>
        <w:tc>
          <w:tcPr>
            <w:tcW w:w="24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石湾支行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陈广深</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13925956459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w:t>
            </w:r>
          </w:p>
        </w:tc>
        <w:tc>
          <w:tcPr>
            <w:tcW w:w="24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何浩谊</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13823488393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14</w:t>
            </w:r>
          </w:p>
        </w:tc>
        <w:tc>
          <w:tcPr>
            <w:tcW w:w="24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祖庙支行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何敏珊</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13630140802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15</w:t>
            </w:r>
          </w:p>
        </w:tc>
        <w:tc>
          <w:tcPr>
            <w:tcW w:w="24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黄思洁</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13500264137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16</w:t>
            </w:r>
          </w:p>
        </w:tc>
        <w:tc>
          <w:tcPr>
            <w:tcW w:w="24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highlight w:val="none"/>
                <w:u w:val="none"/>
              </w:rPr>
            </w:pPr>
            <w:r>
              <w:rPr>
                <w:rFonts w:hint="eastAsia" w:ascii="仿宋_GB2312" w:hAnsi="仿宋_GB2312" w:eastAsia="仿宋_GB2312" w:cs="宋体"/>
                <w:b w:val="0"/>
                <w:bCs/>
                <w:i w:val="0"/>
                <w:color w:val="000000"/>
                <w:kern w:val="0"/>
                <w:sz w:val="24"/>
                <w:szCs w:val="22"/>
                <w:highlight w:val="none"/>
                <w:u w:val="none"/>
                <w:lang w:val="en-US" w:eastAsia="zh-CN" w:bidi="ar"/>
              </w:rPr>
              <w:t>南庄支行</w:t>
            </w: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highlight w:val="none"/>
                <w:u w:val="none"/>
              </w:rPr>
            </w:pPr>
            <w:r>
              <w:rPr>
                <w:rFonts w:hint="eastAsia" w:ascii="仿宋_GB2312" w:hAnsi="仿宋_GB2312" w:eastAsia="仿宋_GB2312" w:cs="宋体"/>
                <w:b w:val="0"/>
                <w:bCs/>
                <w:i w:val="0"/>
                <w:color w:val="000000"/>
                <w:kern w:val="0"/>
                <w:sz w:val="24"/>
                <w:szCs w:val="22"/>
                <w:highlight w:val="none"/>
                <w:u w:val="none"/>
                <w:lang w:val="en-US" w:eastAsia="zh-CN" w:bidi="ar"/>
              </w:rPr>
              <w:t>麦锦培</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highlight w:val="none"/>
                <w:u w:val="none"/>
              </w:rPr>
            </w:pPr>
            <w:r>
              <w:rPr>
                <w:rFonts w:hint="eastAsia" w:ascii="仿宋_GB2312" w:hAnsi="仿宋_GB2312" w:eastAsia="仿宋_GB2312" w:cs="宋体"/>
                <w:b w:val="0"/>
                <w:bCs/>
                <w:i w:val="0"/>
                <w:color w:val="000000"/>
                <w:kern w:val="0"/>
                <w:sz w:val="24"/>
                <w:szCs w:val="22"/>
                <w:highlight w:val="none"/>
                <w:u w:val="none"/>
                <w:lang w:val="en-US" w:eastAsia="zh-CN" w:bidi="ar"/>
              </w:rPr>
              <w:t>13927703445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u w:val="none"/>
              </w:rPr>
            </w:pPr>
            <w:r>
              <w:rPr>
                <w:rFonts w:hint="eastAsia" w:ascii="仿宋_GB2312" w:hAnsi="仿宋_GB2312" w:eastAsia="仿宋_GB2312" w:cs="宋体"/>
                <w:b w:val="0"/>
                <w:bCs/>
                <w:i w:val="0"/>
                <w:color w:val="000000"/>
                <w:kern w:val="0"/>
                <w:sz w:val="24"/>
                <w:szCs w:val="22"/>
                <w:u w:val="none"/>
                <w:lang w:val="en-US" w:eastAsia="zh-CN" w:bidi="ar"/>
              </w:rPr>
              <w:t>17</w:t>
            </w:r>
          </w:p>
        </w:tc>
        <w:tc>
          <w:tcPr>
            <w:tcW w:w="24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5"/>
              <w:jc w:val="center"/>
              <w:rPr>
                <w:rFonts w:hint="eastAsia" w:ascii="仿宋_GB2312" w:hAnsi="仿宋_GB2312" w:eastAsia="仿宋_GB2312" w:cs="宋体"/>
                <w:b w:val="0"/>
                <w:bCs/>
                <w:i w:val="0"/>
                <w:color w:val="000000"/>
                <w:sz w:val="24"/>
                <w:szCs w:val="22"/>
                <w:highlight w:val="none"/>
                <w:u w:val="none"/>
              </w:rPr>
            </w:pPr>
          </w:p>
        </w:tc>
        <w:tc>
          <w:tcPr>
            <w:tcW w:w="1388"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highlight w:val="none"/>
                <w:u w:val="none"/>
              </w:rPr>
            </w:pPr>
            <w:r>
              <w:rPr>
                <w:rFonts w:hint="eastAsia" w:ascii="仿宋_GB2312" w:hAnsi="仿宋_GB2312" w:eastAsia="仿宋_GB2312" w:cs="宋体"/>
                <w:b w:val="0"/>
                <w:bCs/>
                <w:i w:val="0"/>
                <w:color w:val="000000"/>
                <w:kern w:val="0"/>
                <w:sz w:val="24"/>
                <w:szCs w:val="22"/>
                <w:highlight w:val="none"/>
                <w:u w:val="none"/>
                <w:lang w:val="en-US" w:eastAsia="zh-CN" w:bidi="ar"/>
              </w:rPr>
              <w:t>何永至</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jc w:val="center"/>
              <w:textAlignment w:val="center"/>
              <w:rPr>
                <w:rFonts w:hint="eastAsia" w:ascii="仿宋_GB2312" w:hAnsi="仿宋_GB2312" w:eastAsia="仿宋_GB2312" w:cs="宋体"/>
                <w:b w:val="0"/>
                <w:bCs/>
                <w:i w:val="0"/>
                <w:color w:val="000000"/>
                <w:sz w:val="24"/>
                <w:szCs w:val="22"/>
                <w:highlight w:val="none"/>
                <w:u w:val="none"/>
              </w:rPr>
            </w:pPr>
            <w:r>
              <w:rPr>
                <w:rFonts w:hint="eastAsia" w:ascii="仿宋_GB2312" w:hAnsi="仿宋_GB2312" w:eastAsia="仿宋_GB2312" w:cs="宋体"/>
                <w:b w:val="0"/>
                <w:bCs/>
                <w:i w:val="0"/>
                <w:color w:val="000000"/>
                <w:kern w:val="0"/>
                <w:sz w:val="24"/>
                <w:szCs w:val="22"/>
                <w:highlight w:val="none"/>
                <w:u w:val="none"/>
                <w:lang w:val="en-US" w:eastAsia="zh-CN" w:bidi="ar"/>
              </w:rPr>
              <w:t>13923204720</w:t>
            </w:r>
          </w:p>
        </w:tc>
      </w:tr>
    </w:tbl>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24"/>
          <w:szCs w:val="32"/>
        </w:rPr>
      </w:pPr>
    </w:p>
    <w:p>
      <w:pPr>
        <w:pStyle w:val="6"/>
        <w:spacing w:line="560" w:lineRule="exact"/>
        <w:rPr>
          <w:rFonts w:hint="eastAsia" w:ascii="仿宋_GB2312" w:hAnsi="仿宋_GB2312" w:eastAsia="仿宋_GB2312" w:cs="仿宋_GB2312"/>
          <w:bCs/>
          <w:sz w:val="32"/>
          <w:szCs w:val="32"/>
        </w:rPr>
      </w:pPr>
    </w:p>
    <w:p>
      <w:pPr>
        <w:pStyle w:val="6"/>
        <w:spacing w:line="560" w:lineRule="exact"/>
        <w:rPr>
          <w:rFonts w:hint="eastAsia" w:ascii="仿宋_GB2312" w:hAnsi="仿宋_GB2312" w:eastAsia="仿宋_GB2312" w:cs="仿宋_GB2312"/>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6479E"/>
    <w:rsid w:val="5E66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w:uiPriority w:val="0"/>
    <w:pPr>
      <w:widowControl w:val="0"/>
      <w:jc w:val="both"/>
    </w:pPr>
    <w:rPr>
      <w:rFonts w:ascii="Calibri" w:hAnsi="Calibri" w:eastAsia="宋体" w:cs="黑体"/>
      <w:kern w:val="2"/>
      <w:sz w:val="21"/>
      <w:szCs w:val="22"/>
      <w:lang w:val="en-US" w:eastAsia="zh-CN"/>
    </w:rPr>
  </w:style>
  <w:style w:type="paragraph" w:customStyle="1" w:styleId="5">
    <w:name w:val="正文 New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6">
    <w:name w:val="正文 New"/>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2020-06-11T07:41:00Z</dcterms:created>
  <dc:creator>liuyi</dc:creator>
  <cp:lastModifiedBy>liuyi</cp:lastModifiedBy>
  <dcterms:modified xsi:type="dcterms:W3CDTF">2020-06-11T07:44:02Z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