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60" w:lineRule="exact"/>
        <w:jc w:val="both"/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邮储银行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  <w:t>佛山分行</w:t>
      </w:r>
      <w:bookmarkEnd w:id="0"/>
      <w:r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  <w:t>支持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农业农村建设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  <w:t>服务方案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为积极响应支持佛山市金融支持“六稳”“六保”工作，邮储银行佛山分行针“农业农村”提供一系列金融服务，主要相关如下：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宋体" w:eastAsia="黑体"/>
          <w:sz w:val="32"/>
          <w:szCs w:val="32"/>
          <w:highlight w:val="none"/>
        </w:rPr>
        <w:t>农民丰收卡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邮储银行佛山分行与中国银联合作发行的乡村振兴主题卡产品，可提供邮储银行佛山分行标准绿卡通IC卡全部金融服务功能，同时，客户开户激活农民丰收卡后可享受涉农特色权益。发卡对象为个体农户、专业大户、农业合作社负责人等农村地区涉农经济主体。客户持本人有效实名证件到邮政储蓄银行网点即可办理。农民丰收卡免收卡工本费、年费、小额账户管理费、账户余额变动通知短信服务费，农民丰收卡免收客户境内ATM跨行取现手续费。客户激活卡片并在银联云闪付APP绑定农民丰收卡后，可享受以下涉农特色权益：免费法律咨询服务、免费医疗咨询服务、涉农意外保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宋体" w:eastAsia="黑体"/>
          <w:sz w:val="32"/>
          <w:szCs w:val="32"/>
          <w:highlight w:val="none"/>
        </w:rPr>
        <w:t>“邮储食堂”服务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邮储银行佛山分行为会员提供的线上权益平台，农民成为邮储食堂会员即可享受专属补贴、低价购物的生活体验，平台拥有食品、日化、家电、数码、美妆、母婴等全品类二十万种商品，会员购物可享优惠，部分商品最低至5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三、农业担保贷款支持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为全力支持春耕备耕和复工复产，畅通农村新型经营主体融资渠道，助力经济发展，对于家庭农场、种养大户、农民合作社、农业社会化服务组织、小微农业企业等农业适度规模经营主体，以及国有农（团）场中符合条件的农业适度规模经营主体，单户贷支持不超300万，免抵押，由广东省农业信贷担保有限责任公司提供担保，担保费用为种植业1.5%，养殖业1.6%；贷款利率为LPR+1.6%,还款方式结合农业的产出周期约定，有按期还本付息、阶段性琮款付息等，期限最长为二年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四、惠农合作贷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针对佛山范围内从事农业生产和服务、农业企业、商户、农民专业合作社的实际控制人、社员以及家庭农场（专业大户），年龄在18-65周岁的，提供信用贷最高50万、房产抵押贷最高500万；还款方式结合农业的产出周期约定，有按期还本付息、阶段性还款付息等，期限最长为三年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五、花卉行业贷款支持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佛山有著名的“岭南花乡”美誉，为推动佛山花卉行业发展，针对该行业提供花卉纯信用贷款产品，单笔100万，随借随还，期限最长为2年期，花卉行业贷款，手续更简单，提供绿色审批通道，及时解决花卉行业客户快速用款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六、贷款延缓服务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邮储银行佛山分行将对农业农户类贷款客户，因受疫情影响存在暂时困难的,将适当给予贷款展期、延期还本付息等临时性延期还本付息安排,最长可延至今2020年6月30日。对于少数受疫情影响严重、恢复周期较长且发展前景良好的农业农户,可根据实际情况与其协商确定另外的延期还本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七、征信保护服务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邮储银行佛山分行对因感染新型肺炎住院治疗或隔离人员、疫情防控需要隔离观察人员和参加疫情防控工作人员，因疫情影响未能及时归还个人贷款，相关逾期记录可以申请不报送中国人民银行，已经报送的予以信用记录调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八、多样化、个性化服务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邮储银行佛山分行会结合农业客户情况和需求，以客户的视角来开发针对性强的创新产品，利用“信用+担保+抵押”多方式的贷款组合，全方位满足客户的融资需求，同时针对不同层次的客户群体，配套多样化的银行金融服务，并延伸至寄递、物流、保险等邮政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  <w:t>附表</w:t>
      </w:r>
    </w:p>
    <w:p>
      <w:pPr>
        <w:pStyle w:val="7"/>
        <w:rPr>
          <w:rFonts w:hint="eastAsia"/>
          <w:highlight w:val="none"/>
          <w:lang w:val="en-US" w:eastAsia="zh-CN"/>
        </w:rPr>
      </w:pPr>
    </w:p>
    <w:p>
      <w:pPr>
        <w:pStyle w:val="7"/>
        <w:jc w:val="center"/>
        <w:rPr>
          <w:rFonts w:hint="default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邮储银行</w:t>
      </w:r>
      <w:r>
        <w:rPr>
          <w:rFonts w:hint="eastAsia" w:ascii="方正小标宋简体" w:hAnsi="宋体" w:eastAsia="方正小标宋简体"/>
          <w:sz w:val="44"/>
          <w:szCs w:val="44"/>
          <w:highlight w:val="none"/>
          <w:lang w:eastAsia="zh-CN"/>
        </w:rPr>
        <w:t>佛山分行</w:t>
      </w:r>
      <w:r>
        <w:rPr>
          <w:rFonts w:hint="eastAsia" w:ascii="方正小标宋简体" w:hAnsi="方正小标宋简体" w:eastAsia="方正小标宋简体" w:cs="Times New Roman"/>
          <w:color w:val="auto"/>
          <w:kern w:val="2"/>
          <w:sz w:val="44"/>
          <w:szCs w:val="32"/>
          <w:highlight w:val="none"/>
          <w:lang w:val="en-US" w:eastAsia="zh-CN" w:bidi="ar-SA"/>
        </w:rPr>
        <w:t>主要对接人名单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30" w:firstLineChars="0"/>
        <w:textAlignment w:val="auto"/>
        <w:outlineLvl w:val="9"/>
        <w:rPr>
          <w:rFonts w:hint="eastAsia" w:ascii="黑体" w:hAnsi="宋体" w:eastAsia="黑体"/>
          <w:sz w:val="32"/>
          <w:szCs w:val="32"/>
          <w:highlight w:val="none"/>
          <w:lang w:val="en-US"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278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部门/支行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禅城区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83031393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南海区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86233828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顺德区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22685092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高明区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88233815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三水区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val="en-US" w:eastAsia="zh-CN"/>
              </w:rPr>
              <w:t>87802618</w:t>
            </w:r>
          </w:p>
        </w:tc>
      </w:tr>
    </w:tbl>
    <w:p>
      <w:pPr>
        <w:pStyle w:val="4"/>
        <w:rPr>
          <w:rFonts w:hint="eastAsia" w:ascii="仿宋" w:hAnsi="仿宋" w:eastAsia="仿宋" w:cs="仿宋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4"/>
        <w:rPr>
          <w:highlight w:val="none"/>
        </w:rPr>
      </w:pPr>
    </w:p>
    <w:p>
      <w:pPr>
        <w:pStyle w:val="4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590B"/>
    <w:rsid w:val="738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6"/>
    <w:qFormat/>
    <w:uiPriority w:val="0"/>
    <w:pPr>
      <w:ind w:firstLine="21" w:firstLineChars="200"/>
      <w:jc w:val="left"/>
    </w:pPr>
    <w:rPr>
      <w:rFonts w:ascii="宋体" w:hAnsi="Courier New"/>
      <w:szCs w:val="21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8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2020-06-11T02:30:00Z</dcterms:created>
  <dc:creator>liuyi</dc:creator>
  <cp:lastModifiedBy>liuyi</cp:lastModifiedBy>
  <dcterms:modified xsi:type="dcterms:W3CDTF">2020-06-11T02:33:13Z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