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  <w:lang w:val="en-US" w:eastAsia="zh-CN"/>
        </w:rPr>
        <w:t>佛山农商行</w:t>
      </w:r>
      <w:bookmarkEnd w:id="0"/>
      <w:r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</w:rPr>
        <w:t>支持</w:t>
      </w:r>
      <w:r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  <w:lang w:eastAsia="zh-CN"/>
        </w:rPr>
        <w:t>文广旅体、餐饮企业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/>
          <w:sz w:val="44"/>
          <w:szCs w:val="32"/>
          <w:highlight w:val="none"/>
        </w:rPr>
      </w:pPr>
      <w:r>
        <w:rPr>
          <w:rFonts w:hint="eastAsia" w:ascii="方正小标宋简体" w:hAnsi="方正小标宋简体" w:eastAsia="方正小标宋简体" w:cs="黑体"/>
          <w:b w:val="0"/>
          <w:bCs w:val="0"/>
          <w:sz w:val="44"/>
          <w:szCs w:val="44"/>
          <w:highlight w:val="none"/>
        </w:rPr>
        <w:t>综合金融服务方案</w:t>
      </w:r>
    </w:p>
    <w:p>
      <w:pPr>
        <w:pStyle w:val="5"/>
        <w:ind w:left="420"/>
        <w:rPr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b w:val="0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  <w:highlight w:val="none"/>
        </w:rPr>
        <w:t>一、支持对象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加大支持因疫情影响，无法正常经营的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  <w:lang w:eastAsia="zh-CN"/>
        </w:rPr>
        <w:t>文广旅体、餐饮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业，着力为相关企业逐步有序复工复产提供金融支持，主要包括：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720" w:leftChars="0" w:right="0" w:rightChars="0" w:hanging="1080" w:firstLineChars="0"/>
        <w:jc w:val="both"/>
        <w:textAlignment w:val="auto"/>
        <w:outlineLvl w:val="9"/>
        <w:rPr>
          <w:rFonts w:ascii="楷体" w:hAnsi="楷体" w:eastAsia="楷体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餐饮业。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720" w:leftChars="0" w:right="0" w:rightChars="0" w:hanging="1080" w:firstLineChars="0"/>
        <w:jc w:val="both"/>
        <w:textAlignment w:val="auto"/>
        <w:outlineLvl w:val="9"/>
        <w:rPr>
          <w:rFonts w:ascii="楷体" w:hAnsi="楷体" w:eastAsia="楷体" w:cs="宋体"/>
          <w:color w:val="000000"/>
          <w:kern w:val="0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住宿业。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720" w:leftChars="0" w:right="0" w:rightChars="0" w:hanging="1080" w:firstLineChars="0"/>
        <w:jc w:val="both"/>
        <w:textAlignment w:val="auto"/>
        <w:outlineLvl w:val="9"/>
        <w:rPr>
          <w:rFonts w:ascii="楷体" w:hAnsi="楷体" w:eastAsia="楷体" w:cs="宋体"/>
          <w:color w:val="000000"/>
          <w:kern w:val="0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文化旅游事业。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720" w:leftChars="0" w:right="0" w:rightChars="0" w:hanging="1080" w:firstLineChars="0"/>
        <w:jc w:val="both"/>
        <w:textAlignment w:val="auto"/>
        <w:outlineLvl w:val="9"/>
        <w:rPr>
          <w:rFonts w:ascii="楷体" w:hAnsi="楷体" w:eastAsia="楷体" w:cs="宋体"/>
          <w:color w:val="000000"/>
          <w:kern w:val="0"/>
          <w:sz w:val="32"/>
          <w:szCs w:val="32"/>
          <w:highlight w:val="none"/>
          <w:lang w:val="zh-CN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体育事业。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b w:val="0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  <w:highlight w:val="none"/>
        </w:rPr>
        <w:t>二、主要贷款要素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（一）贷款用途方面：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可用于</w:t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fldChar w:fldCharType="begin"/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instrText xml:space="preserve"> </w:instrTex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instrText xml:space="preserve">= 1 \* GB3</w:instrText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instrText xml:space="preserve"> </w:instrText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fldChar w:fldCharType="separate"/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①</w:t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fldChar w:fldCharType="end"/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日常经营周转；</w:t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fldChar w:fldCharType="begin"/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instrText xml:space="preserve"> </w:instrTex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instrText xml:space="preserve">= 2 \* GB3</w:instrText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instrText xml:space="preserve"> </w:instrText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fldChar w:fldCharType="separate"/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②</w:t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fldChar w:fldCharType="end"/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各类经营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highlight w:val="none"/>
        </w:rPr>
        <w:t>配套设施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的投入；</w:t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fldChar w:fldCharType="begin"/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instrText xml:space="preserve"> </w:instrTex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instrText xml:space="preserve">= 3 \* GB3</w:instrText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instrText xml:space="preserve"> </w:instrText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fldChar w:fldCharType="separate"/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③</w:t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fldChar w:fldCharType="end"/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复工前</w:t>
      </w:r>
      <w:r>
        <w:rPr>
          <w:rFonts w:hint="eastAsia" w:ascii="仿宋_GB2312" w:hAnsi="宋体" w:eastAsia="仿宋_GB2312" w:cs="Times New Roman"/>
          <w:color w:val="000000"/>
          <w:sz w:val="32"/>
          <w:szCs w:val="32"/>
          <w:highlight w:val="none"/>
        </w:rPr>
        <w:t>的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备货资金等。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（二）贷款额度方面：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根据企业实际经营需求测算，主要参考正常经营时的账户留存和流入。固定投入类贷款金额可高达项目投资70%。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（三）贷款期限方面：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贷款期限最长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5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年，政策稳定可无忧续贷。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（四）贷款价格方面：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比照当前LPR利率水平实施差异化利率优惠，融资成本低。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（五）还款方式方面：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按月结息，分期还本，最优可到期一次性还本。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ascii="黑体" w:hAnsi="黑体" w:eastAsia="黑体"/>
          <w:b w:val="0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b w:val="0"/>
          <w:bCs/>
          <w:color w:val="000000"/>
          <w:sz w:val="32"/>
          <w:szCs w:val="32"/>
          <w:highlight w:val="none"/>
        </w:rPr>
        <w:t>三、专属服务支持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（一）专业团队24小时贴心服务：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超过200家遍布城乡各处的营业网点，300多人的专业服务团队，24小时提供贴心贴身服务。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（二）高效办理流程：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充分利用本土银行的优势，实施动态授权管理，简化审批流程，特别对办理上述融资产品的客户，优先受理、优先审批、切实提升客户获贷效率。</w:t>
      </w:r>
    </w:p>
    <w:p>
      <w:pPr>
        <w:pStyle w:val="5"/>
        <w:keepNext w:val="0"/>
        <w:keepLines w:val="0"/>
        <w:pageBreakBefore w:val="0"/>
        <w:widowControl w:val="0"/>
        <w:tabs>
          <w:tab w:val="left" w:pos="4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（三）组合贷款方式：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急事急办，采用组合贷款方式，快速配置一笔支持复工的小额贷款，另再根据客户实际需求配置一笔扶持企业全面复苏的贷款。</w:t>
      </w:r>
      <w:r>
        <w:rPr>
          <w:rFonts w:ascii="仿宋_GB2312" w:hAnsi="宋体" w:eastAsia="仿宋_GB2312"/>
          <w:color w:val="000000"/>
          <w:sz w:val="32"/>
          <w:szCs w:val="32"/>
          <w:highlight w:val="none"/>
        </w:rPr>
        <w:tab/>
      </w:r>
    </w:p>
    <w:p>
      <w:pPr>
        <w:pStyle w:val="5"/>
        <w:keepNext w:val="0"/>
        <w:keepLines w:val="0"/>
        <w:pageBreakBefore w:val="0"/>
        <w:widowControl w:val="0"/>
        <w:tabs>
          <w:tab w:val="left" w:pos="42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ascii="仿宋_GB2312" w:hAnsi="宋体" w:eastAsia="仿宋_GB2312"/>
          <w:color w:val="000000"/>
          <w:sz w:val="32"/>
          <w:szCs w:val="32"/>
          <w:highlight w:val="none"/>
        </w:rPr>
      </w:pPr>
      <w:r>
        <w:rPr>
          <w:rFonts w:hint="eastAsia" w:ascii="楷体" w:hAnsi="楷体" w:eastAsia="楷体"/>
          <w:color w:val="000000"/>
          <w:sz w:val="32"/>
          <w:szCs w:val="32"/>
          <w:highlight w:val="none"/>
        </w:rPr>
        <w:t>（四）配套金融服务：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  <w:t>全面配套代发工资、代扣税、代扣水电煤等业务，并提供批量业务上门服务，全力贴身贴心满足餐饮文旅业者的金融服务需求。</w:t>
      </w:r>
    </w:p>
    <w:p>
      <w:pPr>
        <w:pStyle w:val="5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</w:p>
    <w:p>
      <w:pPr>
        <w:pStyle w:val="5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</w:p>
    <w:p>
      <w:pPr>
        <w:pStyle w:val="5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</w:p>
    <w:p>
      <w:pPr>
        <w:pStyle w:val="5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</w:p>
    <w:p>
      <w:pPr>
        <w:pStyle w:val="5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</w:p>
    <w:p>
      <w:pPr>
        <w:pStyle w:val="5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</w:p>
    <w:p>
      <w:pPr>
        <w:pStyle w:val="5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</w:p>
    <w:p>
      <w:pPr>
        <w:pStyle w:val="5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highlight w:val="none"/>
        </w:rPr>
      </w:pPr>
    </w:p>
    <w:p>
      <w:pPr>
        <w:pStyle w:val="5"/>
        <w:rPr>
          <w:rFonts w:hint="eastAsia" w:ascii="黑体" w:hAnsi="黑体"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</w:rPr>
        <w:t>附表</w:t>
      </w:r>
    </w:p>
    <w:tbl>
      <w:tblPr>
        <w:tblStyle w:val="2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3302"/>
        <w:gridCol w:w="2431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9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创艺简标宋" w:hAnsi="宋体" w:eastAsia="创艺简标宋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创艺简标宋" w:hAnsi="宋体" w:eastAsia="创艺简标宋" w:cs="宋体"/>
                <w:b/>
                <w:bCs/>
                <w:color w:val="000000"/>
                <w:kern w:val="0"/>
                <w:sz w:val="32"/>
                <w:szCs w:val="32"/>
                <w:highlight w:val="none"/>
              </w:rPr>
              <w:t>佛山市各区佛山农商银行主要对接人名单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  <w:highlight w:val="none"/>
              </w:rPr>
              <w:t>区域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  <w:highlight w:val="none"/>
              </w:rPr>
              <w:t>部门/支行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0"/>
                <w:szCs w:val="30"/>
                <w:highlight w:val="none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禅城区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highlight w:val="none"/>
              </w:rPr>
              <w:t>总行营业部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周先生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highlight w:val="none"/>
              </w:rPr>
              <w:t>13927732677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禅城区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环市支行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李小姐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13929988533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禅城区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南庄支行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谭先生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13435418294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禅城区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张槎支行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陈先生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13450569930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禅城区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澜石支行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蔡先生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13509964513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禅城区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城南支行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highlight w:val="none"/>
              </w:rPr>
              <w:t>冯先生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13928537843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禅城区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民生事业营销中心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程先生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18029238320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禅城区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泛家居行业营销中心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关小姐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13928663072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高明区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高明支行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何先生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13516577559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高明区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荷城支行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梁先生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13380251122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高明区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杨和支行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朱先生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18029238018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高明区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西安支行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朱先生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13929963096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高明区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明城支行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丘先生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15899575070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高明区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更合支行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梁先生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15217677066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三水区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三水支行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黎先生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13925405330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三水区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西南支行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冯先生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13760998663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三水区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芦苞支行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何小姐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13760962847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三水区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大塘支行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何先生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13927799949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三水区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乐平支行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聂先生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18689240280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三水区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白坭支行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李先生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13823449605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顺德区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顺德营销团队1组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梁先生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18029238477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顺德区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顺德营销团队2组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张先生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13318332289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顺德区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highlight w:val="none"/>
              </w:rPr>
              <w:t>顺德营销团队3组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黄先生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13827789289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南海区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南海营销团队1组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吴先生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13450856047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南海区</w:t>
            </w:r>
          </w:p>
        </w:tc>
        <w:tc>
          <w:tcPr>
            <w:tcW w:w="3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南海营销团队2组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梁先生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15015751475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55D93"/>
    <w:rsid w:val="1BC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5">
    <w:name w:val="正文 New New New New New New New New New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6">
    <w:name w:val="List Paragraph"/>
    <w:basedOn w:val="7"/>
    <w:uiPriority w:val="0"/>
    <w:pPr>
      <w:ind w:firstLine="420" w:firstLineChars="200"/>
    </w:pPr>
  </w:style>
  <w:style w:type="paragraph" w:customStyle="1" w:styleId="7">
    <w:name w:val="正文 New New New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2020-06-11T02:21:00Z</dcterms:created>
  <dc:creator>liuyi</dc:creator>
  <cp:lastModifiedBy>liuyi</cp:lastModifiedBy>
  <dcterms:modified xsi:type="dcterms:W3CDTF">2020-06-11T02:23:10Z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