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snapToGrid w:val="0"/>
        <w:spacing w:line="560" w:lineRule="exact"/>
        <w:jc w:val="center"/>
        <w:textAlignment w:val="auto"/>
        <w:rPr>
          <w:rFonts w:hint="eastAsia" w:ascii="方正小标宋简体" w:hAnsi="宋体" w:eastAsia="方正小标宋简体" w:cs="Times New Roman"/>
          <w:sz w:val="44"/>
          <w:szCs w:val="44"/>
          <w:highlight w:val="none"/>
          <w:lang w:bidi="ar-SA"/>
        </w:rPr>
      </w:pPr>
      <w:bookmarkStart w:id="0" w:name="_GoBack"/>
      <w:r>
        <w:rPr>
          <w:rFonts w:hint="eastAsia" w:ascii="方正小标宋简体" w:hAnsi="宋体" w:eastAsia="方正小标宋简体" w:cs="Times New Roman"/>
          <w:sz w:val="44"/>
          <w:szCs w:val="44"/>
          <w:highlight w:val="none"/>
          <w:lang w:val="en-US" w:eastAsia="zh-CN" w:bidi="ar-SA"/>
        </w:rPr>
        <w:t>招商银行佛山分行支持外贸企业发展服务方案</w:t>
      </w:r>
    </w:p>
    <w:bookmarkEnd w:id="0"/>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p>
    <w:p>
      <w:pPr>
        <w:pStyle w:val="4"/>
        <w:keepNext w:val="0"/>
        <w:keepLines w:val="0"/>
        <w:pageBreakBefore w:val="0"/>
        <w:widowControl w:val="0"/>
        <w:kinsoku/>
        <w:wordWrap/>
        <w:overflowPunct/>
        <w:topLinePunct w:val="0"/>
        <w:bidi w:val="0"/>
        <w:snapToGrid/>
        <w:spacing w:line="560" w:lineRule="exact"/>
        <w:ind w:firstLine="640" w:firstLineChars="200"/>
        <w:jc w:val="left"/>
        <w:textAlignment w:val="auto"/>
        <w:outlineLvl w:val="9"/>
        <w:rPr>
          <w:rFonts w:hint="default" w:ascii="黑体" w:hAnsi="Calibri" w:eastAsia="黑体" w:cs="Times New Roman"/>
          <w:sz w:val="32"/>
          <w:szCs w:val="22"/>
          <w:highlight w:val="none"/>
          <w:lang w:val="en-US" w:eastAsia="zh-CN" w:bidi="ar-SA"/>
        </w:rPr>
      </w:pPr>
      <w:r>
        <w:rPr>
          <w:rFonts w:hint="eastAsia" w:ascii="仿宋_GB2312" w:hAnsi="宋体" w:eastAsia="仿宋_GB2312" w:cs="Times New Roman"/>
          <w:sz w:val="32"/>
          <w:szCs w:val="32"/>
          <w:highlight w:val="none"/>
          <w:lang w:bidi="ar-SA"/>
        </w:rPr>
        <w:t>为了支持稳外贸工作，</w:t>
      </w:r>
      <w:r>
        <w:rPr>
          <w:rFonts w:hint="eastAsia" w:ascii="仿宋_GB2312" w:hAnsi="宋体" w:eastAsia="仿宋_GB2312" w:cs="Times New Roman"/>
          <w:sz w:val="32"/>
          <w:szCs w:val="32"/>
          <w:highlight w:val="none"/>
          <w:lang w:val="en-US" w:eastAsia="zh-CN" w:bidi="ar-SA"/>
        </w:rPr>
        <w:t>招商银行佛山分行</w:t>
      </w:r>
      <w:r>
        <w:rPr>
          <w:rFonts w:hint="eastAsia" w:ascii="仿宋_GB2312" w:hAnsi="宋体" w:eastAsia="仿宋_GB2312" w:cs="Times New Roman"/>
          <w:sz w:val="32"/>
          <w:szCs w:val="32"/>
          <w:highlight w:val="none"/>
          <w:lang w:bidi="ar-SA"/>
        </w:rPr>
        <w:t>启动多项产品服务供</w:t>
      </w:r>
      <w:r>
        <w:rPr>
          <w:rFonts w:hint="eastAsia" w:ascii="仿宋_GB2312" w:hAnsi="宋体" w:eastAsia="仿宋_GB2312" w:cs="Times New Roman"/>
          <w:sz w:val="32"/>
          <w:szCs w:val="32"/>
          <w:highlight w:val="none"/>
          <w:lang w:val="en-US" w:eastAsia="zh-CN" w:bidi="ar-SA"/>
        </w:rPr>
        <w:t>外贸企业</w:t>
      </w:r>
      <w:r>
        <w:rPr>
          <w:rFonts w:hint="eastAsia" w:ascii="仿宋_GB2312" w:hAnsi="宋体" w:eastAsia="仿宋_GB2312" w:cs="Times New Roman"/>
          <w:sz w:val="32"/>
          <w:szCs w:val="32"/>
          <w:highlight w:val="none"/>
          <w:lang w:bidi="ar-SA"/>
        </w:rPr>
        <w:t>参考：</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val="en-US" w:eastAsia="zh-CN" w:bidi="ar-SA"/>
        </w:rPr>
        <w:t>一、</w:t>
      </w:r>
      <w:r>
        <w:rPr>
          <w:rFonts w:hint="eastAsia" w:ascii="黑体" w:hAnsi="宋体" w:eastAsia="黑体" w:cs="Times New Roman"/>
          <w:sz w:val="32"/>
          <w:szCs w:val="32"/>
          <w:highlight w:val="none"/>
          <w:lang w:eastAsia="zh-CN" w:bidi="ar-SA"/>
        </w:rPr>
        <w:t>跨境结</w:t>
      </w:r>
      <w:r>
        <w:rPr>
          <w:rFonts w:hint="eastAsia" w:ascii="黑体" w:hAnsi="宋体" w:eastAsia="黑体" w:cs="Times New Roman"/>
          <w:sz w:val="32"/>
          <w:szCs w:val="32"/>
          <w:highlight w:val="none"/>
          <w:lang w:bidi="ar-SA"/>
        </w:rPr>
        <w:t>算综合服务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bidi="ar-SA"/>
        </w:rPr>
        <w:t>（一）跨境结算便利：为外贸企业提供粤港澳大湾区贸易投资便利化政策的咨询服务，协助企业同监管机构进行相关业务的沟通协调，为符合条件的企业申请开展贸易外汇收支便利化试点。针对跨境集团企业，招商银行提供跨境资金池、全球现金管理等特色金融服务，让企业拥有加倍便捷的跨境结算体验。</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color w:val="auto"/>
          <w:sz w:val="32"/>
          <w:szCs w:val="32"/>
          <w:highlight w:val="none"/>
          <w:lang w:bidi="ar-SA"/>
        </w:rPr>
      </w:pPr>
      <w:r>
        <w:rPr>
          <w:rFonts w:hint="eastAsia" w:ascii="仿宋_GB2312" w:hAnsi="宋体" w:eastAsia="仿宋_GB2312" w:cs="Times New Roman"/>
          <w:color w:val="auto"/>
          <w:sz w:val="32"/>
          <w:szCs w:val="32"/>
          <w:highlight w:val="none"/>
          <w:lang w:bidi="ar-SA"/>
        </w:rPr>
        <w:t>（二）在线结售汇交易及付汇服务：招商银行提供企业网银、手机APP和招银避险电子交易平台等多种线上交易渠道，以及电子单证汇出汇款服务，全线上无纸化流程，服务企业结售汇、外币资金增值及付汇需求，享受结售汇优惠。</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val="en-US" w:eastAsia="zh-CN" w:bidi="ar-SA"/>
        </w:rPr>
        <w:t>二、</w:t>
      </w:r>
      <w:r>
        <w:rPr>
          <w:rFonts w:hint="eastAsia" w:ascii="黑体" w:hAnsi="宋体" w:eastAsia="黑体" w:cs="Times New Roman"/>
          <w:sz w:val="32"/>
          <w:szCs w:val="32"/>
          <w:highlight w:val="none"/>
          <w:lang w:bidi="ar-SA"/>
        </w:rPr>
        <w:t>信保项下特色融资服务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（一）境外应收账款保理融资服务：</w:t>
      </w:r>
      <w:r>
        <w:rPr>
          <w:rFonts w:hint="eastAsia" w:ascii="仿宋_GB2312" w:hAnsi="宋体" w:eastAsia="仿宋_GB2312" w:cs="Times New Roman"/>
          <w:sz w:val="32"/>
          <w:szCs w:val="32"/>
          <w:highlight w:val="none"/>
          <w:lang w:bidi="ar-SA"/>
        </w:rPr>
        <w:t>针对企业在境外承包工程或出口设备产生的应收账款，招商银行同中国出口信用保险公司合作，对于已向中国出口信用保险公司投保短期出口信用保险特定合同的企业，招商银行可提供应收账款无追索权保理服务，企业可享有专属授信支持及专属融资费率。</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sz w:val="28"/>
          <w:szCs w:val="28"/>
          <w:highlight w:val="none"/>
        </w:rPr>
      </w:pPr>
      <w:r>
        <w:rPr>
          <w:rFonts w:hint="eastAsia" w:ascii="楷体_GB2312" w:hAnsi="Calibri" w:eastAsia="楷体_GB2312" w:cs="Times New Roman"/>
          <w:b w:val="0"/>
          <w:bCs/>
          <w:sz w:val="32"/>
          <w:szCs w:val="32"/>
          <w:highlight w:val="none"/>
          <w:lang w:val="en-US" w:eastAsia="zh-CN" w:bidi="ar-SA"/>
        </w:rPr>
        <w:t>（二）出口信用证项下信保福费廷融资服务：</w:t>
      </w:r>
      <w:r>
        <w:rPr>
          <w:rFonts w:hint="eastAsia" w:ascii="仿宋_GB2312" w:hAnsi="宋体" w:eastAsia="仿宋_GB2312" w:cs="Times New Roman"/>
          <w:sz w:val="32"/>
          <w:szCs w:val="32"/>
          <w:highlight w:val="none"/>
          <w:lang w:bidi="ar-SA"/>
        </w:rPr>
        <w:t>针对出口企业收到的国际信用证，如开证银行无同业授信额度或期限较长，招商银行可依托中国出口信用保险公司出口信用保险支持，为信用证项下应收账款提供福费廷融资服务，企业可享有专属优惠费率。</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val="en-US" w:eastAsia="zh-CN" w:bidi="ar-SA"/>
        </w:rPr>
        <w:t>三、</w:t>
      </w:r>
      <w:r>
        <w:rPr>
          <w:rFonts w:hint="eastAsia" w:ascii="黑体" w:hAnsi="宋体" w:eastAsia="黑体" w:cs="Times New Roman"/>
          <w:sz w:val="32"/>
          <w:szCs w:val="32"/>
          <w:highlight w:val="none"/>
          <w:lang w:bidi="ar-SA"/>
        </w:rPr>
        <w:t>小微企业专属金融服务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（一）融资优惠利率：</w:t>
      </w:r>
      <w:r>
        <w:rPr>
          <w:rFonts w:hint="eastAsia" w:ascii="仿宋_GB2312" w:hAnsi="宋体" w:eastAsia="仿宋_GB2312" w:cs="Times New Roman"/>
          <w:sz w:val="32"/>
          <w:szCs w:val="32"/>
          <w:highlight w:val="none"/>
          <w:lang w:bidi="ar-SA"/>
        </w:rPr>
        <w:t>针对符合条件的普惠小微企业，招商银行提供一定比例的贷款优惠利率。</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（二）绿色审批通道：</w:t>
      </w:r>
      <w:r>
        <w:rPr>
          <w:rFonts w:hint="eastAsia" w:ascii="仿宋_GB2312" w:hAnsi="宋体" w:eastAsia="仿宋_GB2312" w:cs="Times New Roman"/>
          <w:sz w:val="32"/>
          <w:szCs w:val="32"/>
          <w:highlight w:val="none"/>
          <w:lang w:bidi="ar-SA"/>
        </w:rPr>
        <w:t>针对符合条件的小微企业抵押贷款，招商银行开通审批绿色通道，最快一个工作日即可批出。</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（三）纯信用贷款额度：</w:t>
      </w:r>
      <w:r>
        <w:rPr>
          <w:rFonts w:hint="eastAsia" w:ascii="仿宋_GB2312" w:hAnsi="宋体" w:eastAsia="仿宋_GB2312" w:cs="Times New Roman"/>
          <w:sz w:val="32"/>
          <w:szCs w:val="32"/>
          <w:highlight w:val="none"/>
          <w:lang w:bidi="ar-SA"/>
        </w:rPr>
        <w:t>针对在招商银行有两年及以上结算交易记录的小微企业，可根据企业在招行的结算情况给予纯信用贷款额度。</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（四）专属供应链融资额度，在线办理：</w:t>
      </w:r>
      <w:r>
        <w:rPr>
          <w:rFonts w:hint="eastAsia" w:ascii="仿宋_GB2312" w:hAnsi="宋体" w:eastAsia="仿宋_GB2312" w:cs="Times New Roman"/>
          <w:sz w:val="32"/>
          <w:szCs w:val="32"/>
          <w:highlight w:val="none"/>
          <w:lang w:bidi="ar-SA"/>
        </w:rPr>
        <w:t>招商银行联合包括腾讯集团、宁德时代、苏宁、宝武钢铁、大华股份、南方电网、中建四局在内的多个集团，推出供应链项下融资业务，批量为供应商提供专属融资，且享受贷款优惠利率。除此之外，针对招商银行重点核心企业的供应商，招行将提供专属的供应链融资额度，全流程线上办理。</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0" w:firstLineChars="0"/>
        <w:jc w:val="left"/>
        <w:textAlignment w:val="auto"/>
        <w:outlineLvl w:val="9"/>
        <w:rPr>
          <w:rFonts w:hint="eastAsia" w:ascii="仿宋_GB2312" w:hAnsi="宋体" w:eastAsia="仿宋_GB2312" w:cs="Times New Roman"/>
          <w:sz w:val="32"/>
          <w:szCs w:val="32"/>
          <w:highlight w:val="none"/>
          <w:lang w:eastAsia="zh-CN" w:bidi="ar-SA"/>
        </w:rPr>
      </w:pPr>
      <w:r>
        <w:rPr>
          <w:rFonts w:hint="eastAsia" w:ascii="楷体_GB2312" w:eastAsia="楷体_GB2312" w:cs="Times New Roman"/>
          <w:b w:val="0"/>
          <w:bCs/>
          <w:sz w:val="32"/>
          <w:szCs w:val="32"/>
          <w:highlight w:val="none"/>
          <w:lang w:val="en-US" w:eastAsia="zh-CN" w:bidi="ar-SA"/>
        </w:rPr>
        <w:t xml:space="preserve">   </w:t>
      </w:r>
      <w:r>
        <w:rPr>
          <w:rFonts w:hint="eastAsia" w:ascii="楷体_GB2312" w:hAnsi="Calibri" w:eastAsia="楷体_GB2312" w:cs="Times New Roman"/>
          <w:b w:val="0"/>
          <w:bCs/>
          <w:sz w:val="32"/>
          <w:szCs w:val="32"/>
          <w:highlight w:val="none"/>
          <w:lang w:val="en-US" w:eastAsia="zh-CN" w:bidi="ar-SA"/>
        </w:rPr>
        <w:t>（五）保函在线闪电开：</w:t>
      </w:r>
      <w:r>
        <w:rPr>
          <w:rFonts w:hint="eastAsia" w:ascii="仿宋_GB2312" w:hAnsi="宋体" w:eastAsia="仿宋_GB2312" w:cs="Times New Roman"/>
          <w:sz w:val="32"/>
          <w:szCs w:val="32"/>
          <w:highlight w:val="none"/>
          <w:lang w:bidi="ar-SA"/>
        </w:rPr>
        <w:t>招商银行提供全额保证金项下国内非融资性保函业务的闪电开服务，实现全流程无纸化线上开立保函，最大程度满足企业的时效要求</w:t>
      </w:r>
      <w:r>
        <w:rPr>
          <w:rFonts w:hint="eastAsia" w:ascii="仿宋_GB2312" w:hAnsi="宋体" w:eastAsia="仿宋_GB2312" w:cs="Times New Roman"/>
          <w:sz w:val="32"/>
          <w:szCs w:val="32"/>
          <w:highlight w:val="none"/>
          <w:lang w:eastAsia="zh-CN" w:bidi="ar-SA"/>
        </w:rPr>
        <w:t>。</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0" w:firstLineChars="0"/>
        <w:jc w:val="left"/>
        <w:textAlignment w:val="auto"/>
        <w:outlineLvl w:val="9"/>
        <w:rPr>
          <w:rFonts w:hint="eastAsia" w:ascii="黑体" w:hAnsi="宋体" w:eastAsia="黑体" w:cs="Times New Roman"/>
          <w:sz w:val="32"/>
          <w:szCs w:val="32"/>
          <w:highlight w:val="none"/>
          <w:lang w:bidi="ar-SA"/>
        </w:rPr>
      </w:pPr>
      <w:r>
        <w:rPr>
          <w:rFonts w:hint="eastAsia"/>
          <w:sz w:val="28"/>
          <w:szCs w:val="28"/>
          <w:highlight w:val="none"/>
          <w:lang w:val="en-US" w:eastAsia="zh-CN"/>
        </w:rPr>
        <w:t xml:space="preserve">   </w:t>
      </w:r>
      <w:r>
        <w:rPr>
          <w:rFonts w:hint="eastAsia" w:ascii="黑体" w:hAnsi="宋体" w:eastAsia="黑体"/>
          <w:sz w:val="32"/>
          <w:szCs w:val="32"/>
          <w:highlight w:val="none"/>
          <w:lang w:val="en-US" w:eastAsia="zh-CN" w:bidi="ar-SA"/>
        </w:rPr>
        <w:t xml:space="preserve"> 四</w:t>
      </w:r>
      <w:r>
        <w:rPr>
          <w:rFonts w:hint="eastAsia" w:ascii="黑体" w:hAnsi="宋体" w:eastAsia="黑体" w:cs="Times New Roman"/>
          <w:sz w:val="32"/>
          <w:szCs w:val="32"/>
          <w:highlight w:val="none"/>
          <w:lang w:val="en-US" w:eastAsia="zh-CN" w:bidi="ar-SA"/>
        </w:rPr>
        <w:t>、</w:t>
      </w:r>
      <w:r>
        <w:rPr>
          <w:rFonts w:hint="eastAsia" w:ascii="黑体" w:hAnsi="宋体" w:eastAsia="黑体" w:cs="Times New Roman"/>
          <w:sz w:val="32"/>
          <w:szCs w:val="32"/>
          <w:highlight w:val="none"/>
          <w:lang w:bidi="ar-SA"/>
        </w:rPr>
        <w:t>“走出去”投资企业综合金融服务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bidi="ar-SA"/>
        </w:rPr>
        <w:t>招商银行拥有丰富的企业境外投资整体方案服务经验，能为企业就监管审批、外汇政策、架构搭建、境外账户开立等提供全面建议、梳理流程。依托于招商银行在全球各地主要城市的6家境外分行、1家子行、离岸金融中心及1家海外投行子公司，招商银行可发挥“境内外、离在岸、本外币、投商行”四位一体的联动优势，为企业就境外投资需求提供包括跨境实时汇划及配套的外汇汇率避险、财务顾问、过桥融资、并购贷款、债务置换等特色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（一）OSA、NRA、FT账户开立服务：</w:t>
      </w:r>
      <w:r>
        <w:rPr>
          <w:rFonts w:hint="eastAsia" w:ascii="仿宋_GB2312" w:hAnsi="宋体" w:eastAsia="仿宋_GB2312" w:cs="Times New Roman"/>
          <w:sz w:val="32"/>
          <w:szCs w:val="32"/>
          <w:highlight w:val="none"/>
          <w:lang w:bidi="ar-SA"/>
        </w:rPr>
        <w:t>招商银行作为全国第一家经营离岸业务的银行，可为企业开立离岸账户，同时也提供NRA、FT等账户服务，方便企业灵活选择。</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（二）红筹结构搭建：</w:t>
      </w:r>
      <w:r>
        <w:rPr>
          <w:rFonts w:hint="eastAsia" w:ascii="仿宋_GB2312" w:hAnsi="宋体" w:eastAsia="仿宋_GB2312" w:cs="Times New Roman"/>
          <w:sz w:val="32"/>
          <w:szCs w:val="32"/>
          <w:highlight w:val="none"/>
          <w:lang w:bidi="ar-SA"/>
        </w:rPr>
        <w:t>依托招商银行香港分行、纽约分行、离岸金融中心等海外经营机构，以及拥有全牌照的子行永隆银行和投行子公司招银国际，招商银行可为企业提供红筹架构搭建的全方位金融服务及红筹上市服务。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（三）非融资性保函：</w:t>
      </w:r>
      <w:r>
        <w:rPr>
          <w:rFonts w:hint="eastAsia" w:ascii="仿宋_GB2312" w:hAnsi="宋体" w:eastAsia="仿宋_GB2312" w:cs="Times New Roman"/>
          <w:sz w:val="32"/>
          <w:szCs w:val="32"/>
          <w:highlight w:val="none"/>
          <w:lang w:bidi="ar-SA"/>
        </w:rPr>
        <w:t>针对企业在境外的投标、履约等非融资性保函需求，招商银行可联同境内、境外分行及全球数百家代理行渠道提供保函直开和转开服务，满足企业在全球各地的保函需求。</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（四）境外应收账款保理融资服务：</w:t>
      </w:r>
      <w:r>
        <w:rPr>
          <w:rFonts w:hint="eastAsia" w:ascii="仿宋_GB2312" w:hAnsi="宋体" w:eastAsia="仿宋_GB2312" w:cs="Times New Roman"/>
          <w:sz w:val="32"/>
          <w:szCs w:val="32"/>
          <w:highlight w:val="none"/>
          <w:lang w:bidi="ar-SA"/>
        </w:rPr>
        <w:t>针对企业在境外承包工程产生的应收账款，招商银行同中国出口信用保险公司合作，对于已投保短期出口信用保险特定合同的企业，招商银行可提供应收账款无追索权保理服务，企业可享有专属授信支持及专属融资费率。</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val="en-US" w:eastAsia="zh-CN" w:bidi="ar-SA"/>
        </w:rPr>
        <w:t>五、</w:t>
      </w:r>
      <w:r>
        <w:rPr>
          <w:rFonts w:hint="eastAsia" w:ascii="黑体" w:hAnsi="宋体" w:eastAsia="黑体" w:cs="Times New Roman"/>
          <w:sz w:val="32"/>
          <w:szCs w:val="32"/>
          <w:highlight w:val="none"/>
          <w:lang w:bidi="ar-SA"/>
        </w:rPr>
        <w:t>外资企业综合金融服务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（一）融资服务：</w:t>
      </w:r>
      <w:r>
        <w:rPr>
          <w:rFonts w:hint="eastAsia" w:ascii="仿宋_GB2312" w:hAnsi="宋体" w:eastAsia="仿宋_GB2312" w:cs="Times New Roman"/>
          <w:sz w:val="32"/>
          <w:szCs w:val="32"/>
          <w:highlight w:val="none"/>
          <w:lang w:bidi="ar-SA"/>
        </w:rPr>
        <w:t xml:space="preserve">针对企业日常经营的资金需求，招商银行可利用境外分行渠道，通过境外保函增信为企业提供外保内贷融资服务，或引入境外低成本外债资金，降低企业融资成本。 </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（二）资金跨境调拨服务：</w:t>
      </w:r>
      <w:r>
        <w:rPr>
          <w:rFonts w:hint="eastAsia" w:ascii="仿宋_GB2312" w:hAnsi="宋体" w:eastAsia="仿宋_GB2312" w:cs="Times New Roman"/>
          <w:sz w:val="32"/>
          <w:szCs w:val="32"/>
          <w:highlight w:val="none"/>
          <w:lang w:bidi="ar-SA"/>
        </w:rPr>
        <w:t>招商银行提供跨境双向资金池和跨境资金集中运营服务，满足资金跨境调拨以及集中管理需求，构建资金跨境流动渠道。</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30" w:firstLineChars="0"/>
        <w:textAlignment w:val="auto"/>
        <w:outlineLvl w:val="9"/>
        <w:rPr>
          <w:rFonts w:hint="eastAsia" w:ascii="黑体" w:hAnsi="宋体" w:eastAsia="黑体" w:cs="Times New Roman"/>
          <w:sz w:val="32"/>
          <w:szCs w:val="32"/>
          <w:highlight w:val="none"/>
          <w:lang w:bidi="ar-SA"/>
        </w:rPr>
      </w:pPr>
      <w:r>
        <w:rPr>
          <w:rFonts w:hint="eastAsia" w:ascii="黑体" w:hAnsi="宋体" w:eastAsia="黑体" w:cs="Times New Roman"/>
          <w:sz w:val="32"/>
          <w:szCs w:val="32"/>
          <w:highlight w:val="none"/>
          <w:lang w:val="en-US" w:eastAsia="zh-CN" w:bidi="ar-SA"/>
        </w:rPr>
        <w:t>六、</w:t>
      </w:r>
      <w:r>
        <w:rPr>
          <w:rFonts w:hint="eastAsia" w:ascii="黑体" w:hAnsi="宋体" w:eastAsia="黑体" w:cs="Times New Roman"/>
          <w:sz w:val="32"/>
          <w:szCs w:val="32"/>
          <w:highlight w:val="none"/>
          <w:lang w:bidi="ar-SA"/>
        </w:rPr>
        <w:t>专属财资管理服务</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仿宋_GB2312" w:hAnsi="宋体" w:eastAsia="仿宋_GB2312" w:cs="Times New Roman"/>
          <w:sz w:val="32"/>
          <w:szCs w:val="32"/>
          <w:highlight w:val="none"/>
          <w:lang w:bidi="ar-SA"/>
        </w:rPr>
        <w:t>招商银行为跨境投资及外资企业定制专属财务管理金融服务，便于企业进行集团内各公司财务管理。</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（一）全球现金管理服务：</w:t>
      </w:r>
      <w:r>
        <w:rPr>
          <w:rFonts w:hint="eastAsia" w:ascii="仿宋_GB2312" w:hAnsi="宋体" w:eastAsia="仿宋_GB2312" w:cs="Times New Roman"/>
          <w:sz w:val="32"/>
          <w:szCs w:val="32"/>
          <w:highlight w:val="none"/>
          <w:lang w:bidi="ar-SA"/>
        </w:rPr>
        <w:t>统一管理境内境外账户，实现使用境内公司一个网银，即可管理招行境内外所有账户，涵盖统一账户视图、支付结算、跨境汇划等功能，享受“一户通全球”的便捷体验。</w:t>
      </w:r>
    </w:p>
    <w:p>
      <w:pPr>
        <w:pStyle w:val="4"/>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firstLine="640" w:firstLineChars="200"/>
        <w:textAlignment w:val="auto"/>
        <w:outlineLvl w:val="9"/>
        <w:rPr>
          <w:rFonts w:hint="eastAsia" w:ascii="仿宋_GB2312" w:hAnsi="宋体" w:eastAsia="仿宋_GB2312" w:cs="Times New Roman"/>
          <w:sz w:val="32"/>
          <w:szCs w:val="32"/>
          <w:highlight w:val="none"/>
          <w:lang w:bidi="ar-SA"/>
        </w:rPr>
      </w:pPr>
      <w:r>
        <w:rPr>
          <w:rFonts w:hint="eastAsia" w:ascii="楷体_GB2312" w:hAnsi="Calibri" w:eastAsia="楷体_GB2312" w:cs="Times New Roman"/>
          <w:b w:val="0"/>
          <w:bCs/>
          <w:sz w:val="32"/>
          <w:szCs w:val="32"/>
          <w:highlight w:val="none"/>
          <w:lang w:val="en-US" w:eastAsia="zh-CN" w:bidi="ar-SA"/>
        </w:rPr>
        <w:t>（二）财资管理服务：</w:t>
      </w:r>
      <w:r>
        <w:rPr>
          <w:rFonts w:hint="eastAsia" w:ascii="仿宋_GB2312" w:hAnsi="宋体" w:eastAsia="仿宋_GB2312" w:cs="Times New Roman"/>
          <w:sz w:val="32"/>
          <w:szCs w:val="32"/>
          <w:highlight w:val="none"/>
          <w:lang w:bidi="ar-SA"/>
        </w:rPr>
        <w:t>招商银行提供CBS跨银行现金管理平台，是招商银行自主研发的专业资金管理系统，为企业提供多银行账户管理、支付结算、资金监控、资金预算、票据管理、银行融资等财务管理中台支撑。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D5C24"/>
    <w:rsid w:val="49FD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2020-06-10T09:24:00Z</dcterms:created>
  <dc:creator>liuyi</dc:creator>
  <cp:lastModifiedBy>liuyi</cp:lastModifiedBy>
  <dcterms:modified xsi:type="dcterms:W3CDTF">2020-06-10T09:25:40Z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