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bidi w:val="0"/>
        <w:snapToGrid w:val="0"/>
        <w:spacing w:before="0" w:beforeLines="0" w:after="0" w:afterLines="0" w:line="560" w:lineRule="exact"/>
        <w:ind w:left="0" w:leftChars="0" w:right="0" w:rightChars="0"/>
        <w:jc w:val="center"/>
        <w:textAlignment w:val="auto"/>
        <w:rPr>
          <w:rFonts w:hint="eastAsia" w:ascii="方正小标宋简体" w:hAnsi="宋体" w:eastAsia="方正小标宋简体" w:cs="Times New Roman"/>
          <w:sz w:val="44"/>
          <w:szCs w:val="44"/>
          <w:highlight w:val="none"/>
          <w:lang w:val="en-US" w:eastAsia="zh-CN" w:bidi="ar-SA"/>
        </w:rPr>
      </w:pPr>
      <w:bookmarkStart w:id="0" w:name="_GoBack"/>
      <w:r>
        <w:rPr>
          <w:rFonts w:hint="eastAsia" w:ascii="方正小标宋简体" w:hAnsi="宋体" w:eastAsia="方正小标宋简体" w:cs="Times New Roman"/>
          <w:sz w:val="44"/>
          <w:szCs w:val="44"/>
          <w:highlight w:val="none"/>
          <w:lang w:val="en-US" w:eastAsia="zh-CN" w:bidi="ar-SA"/>
        </w:rPr>
        <w:t>工商银行佛山分行支持外贸企业发展服务方案</w:t>
      </w:r>
    </w:p>
    <w:bookmarkEnd w:id="0"/>
    <w:p>
      <w:pPr>
        <w:pStyle w:val="6"/>
        <w:keepNext w:val="0"/>
        <w:keepLines w:val="0"/>
        <w:pageBreakBefore w:val="0"/>
        <w:widowControl w:val="0"/>
        <w:kinsoku/>
        <w:wordWrap/>
        <w:overflowPunct/>
        <w:topLinePunct w:val="0"/>
        <w:bidi w:val="0"/>
        <w:spacing w:before="0" w:beforeLines="0" w:after="0" w:afterLines="0" w:line="560" w:lineRule="exact"/>
        <w:ind w:left="0" w:leftChars="0" w:right="0" w:rightChars="0"/>
        <w:jc w:val="center"/>
        <w:textAlignment w:val="auto"/>
        <w:rPr>
          <w:rFonts w:hint="eastAsia" w:ascii="宋体" w:hAnsi="宋体" w:eastAsia="宋体" w:cs="宋体"/>
          <w:sz w:val="44"/>
          <w:szCs w:val="44"/>
          <w:highlight w:val="none"/>
          <w:lang w:val="en-US"/>
        </w:rPr>
      </w:pP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b/>
          <w:sz w:val="32"/>
          <w:highlight w:val="none"/>
        </w:rPr>
      </w:pPr>
      <w:r>
        <w:rPr>
          <w:rFonts w:hint="eastAsia" w:ascii="黑体" w:hAnsi="黑体" w:eastAsia="黑体"/>
          <w:sz w:val="32"/>
          <w:highlight w:val="none"/>
        </w:rPr>
        <w:t>一、服务支持对象</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sz w:val="32"/>
          <w:highlight w:val="none"/>
          <w:lang w:val="en-US" w:eastAsia="zh-CN"/>
        </w:rPr>
      </w:pPr>
      <w:r>
        <w:rPr>
          <w:rFonts w:hint="eastAsia" w:ascii="仿宋_GB2312" w:hAnsi="仿宋_GB2312" w:eastAsia="仿宋_GB2312"/>
          <w:sz w:val="32"/>
          <w:highlight w:val="none"/>
          <w:lang w:val="en-US" w:eastAsia="zh-CN"/>
        </w:rPr>
        <w:t>佛山分行“稳外贸、稳外资”服务方案支持对象为进出口贸易类、服务贸易类、加工贸易类、外商投资类四大类别客户，为重点外贸外资企业、优质制造业企业以及在供应链中居于核心地位龙头企业提供全方位、全链条金融服务。</w:t>
      </w:r>
    </w:p>
    <w:p>
      <w:pPr>
        <w:pStyle w:val="6"/>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b/>
          <w:bCs/>
          <w:sz w:val="32"/>
          <w:highlight w:val="none"/>
          <w:lang w:val="en-US" w:eastAsia="zh-CN"/>
        </w:rPr>
      </w:pPr>
      <w:r>
        <w:rPr>
          <w:rFonts w:hint="eastAsia" w:ascii="黑体" w:hAnsi="黑体" w:eastAsia="黑体"/>
          <w:sz w:val="32"/>
          <w:highlight w:val="none"/>
          <w:lang w:eastAsia="zh-CN"/>
        </w:rPr>
        <w:t>二</w:t>
      </w:r>
      <w:r>
        <w:rPr>
          <w:rFonts w:hint="eastAsia" w:ascii="黑体" w:hAnsi="黑体" w:eastAsia="黑体"/>
          <w:sz w:val="32"/>
          <w:highlight w:val="none"/>
        </w:rPr>
        <w:t>、</w:t>
      </w:r>
      <w:r>
        <w:rPr>
          <w:rFonts w:hint="eastAsia" w:ascii="黑体" w:hAnsi="黑体" w:eastAsia="黑体"/>
          <w:sz w:val="32"/>
          <w:highlight w:val="none"/>
          <w:lang w:val="en-US" w:eastAsia="zh-CN"/>
        </w:rPr>
        <w:t>配套支持政策</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sz w:val="32"/>
          <w:highlight w:val="none"/>
          <w:lang w:val="en-US" w:eastAsia="zh-CN"/>
        </w:rPr>
      </w:pPr>
      <w:r>
        <w:rPr>
          <w:rFonts w:hint="eastAsia" w:ascii="仿宋_GB2312" w:hAnsi="仿宋_GB2312" w:eastAsia="仿宋_GB2312"/>
          <w:b/>
          <w:bCs/>
          <w:sz w:val="32"/>
          <w:highlight w:val="none"/>
          <w:lang w:val="en-US" w:eastAsia="zh-CN"/>
        </w:rPr>
        <w:t>（一）融资规模支持。</w:t>
      </w:r>
      <w:r>
        <w:rPr>
          <w:rFonts w:hint="eastAsia" w:ascii="仿宋_GB2312" w:hAnsi="仿宋_GB2312" w:eastAsia="仿宋_GB2312"/>
          <w:sz w:val="32"/>
          <w:highlight w:val="none"/>
          <w:lang w:val="en-US" w:eastAsia="zh-CN"/>
        </w:rPr>
        <w:t>工商银行佛山分行提供专项融资额度和配套融资规模，对符合相关融资条件的外贸外资企业提供融资支持。</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sz w:val="32"/>
          <w:highlight w:val="none"/>
          <w:lang w:val="en-US" w:eastAsia="zh-CN"/>
        </w:rPr>
      </w:pPr>
      <w:r>
        <w:rPr>
          <w:rFonts w:hint="eastAsia" w:ascii="仿宋_GB2312" w:hAnsi="仿宋_GB2312" w:eastAsia="仿宋_GB2312"/>
          <w:b/>
          <w:bCs/>
          <w:sz w:val="32"/>
          <w:highlight w:val="none"/>
          <w:lang w:val="en-US" w:eastAsia="zh-CN"/>
        </w:rPr>
        <w:t>（二）优惠利率支持。</w:t>
      </w:r>
      <w:r>
        <w:rPr>
          <w:rFonts w:hint="eastAsia" w:ascii="仿宋_GB2312" w:hAnsi="仿宋_GB2312" w:eastAsia="仿宋_GB2312"/>
          <w:sz w:val="32"/>
          <w:highlight w:val="none"/>
          <w:lang w:val="en-US" w:eastAsia="zh-CN"/>
        </w:rPr>
        <w:t>工商银行佛山分行对同时纳入人民银行“疫情防控重点保障企业名单”内的企业按已有优惠政策执行；其他企业可提供较同业有竞争力的贷款利率水平，原则上本外币融资利率可给予外部指导价格水平下浮10%优惠。</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sz w:val="32"/>
          <w:highlight w:val="none"/>
          <w:lang w:val="en-US" w:eastAsia="zh-CN"/>
        </w:rPr>
      </w:pPr>
      <w:r>
        <w:rPr>
          <w:rFonts w:hint="eastAsia" w:ascii="仿宋_GB2312" w:hAnsi="仿宋_GB2312" w:eastAsia="仿宋_GB2312"/>
          <w:b/>
          <w:bCs/>
          <w:sz w:val="32"/>
          <w:highlight w:val="none"/>
          <w:lang w:val="en-US" w:eastAsia="zh-CN"/>
        </w:rPr>
        <w:t>（三）费率减免支持。</w:t>
      </w:r>
      <w:r>
        <w:rPr>
          <w:rFonts w:hint="eastAsia" w:ascii="仿宋_GB2312" w:hAnsi="仿宋_GB2312" w:eastAsia="仿宋_GB2312"/>
          <w:sz w:val="32"/>
          <w:highlight w:val="none"/>
          <w:lang w:val="en-US" w:eastAsia="zh-CN"/>
        </w:rPr>
        <w:t>对通过工商银行佛山分行办理“工银速汇”业务和“单一窗口”平台办理跨境汇款业务，最高可减免50%手续费。工商银行佛山分行对企业跨境采购防疫物资购汇、境外疫情防控捐赠资金结汇业务列为最高优先级并提供优惠报价。</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sz w:val="32"/>
          <w:highlight w:val="none"/>
          <w:lang w:val="en-US" w:eastAsia="zh-CN"/>
        </w:rPr>
      </w:pPr>
      <w:r>
        <w:rPr>
          <w:rFonts w:hint="eastAsia" w:ascii="仿宋_GB2312" w:hAnsi="仿宋_GB2312" w:eastAsia="仿宋_GB2312"/>
          <w:b/>
          <w:bCs/>
          <w:sz w:val="32"/>
          <w:highlight w:val="none"/>
          <w:lang w:val="en-US" w:eastAsia="zh-CN"/>
        </w:rPr>
        <w:t>（四）期限担保支持。</w:t>
      </w:r>
      <w:r>
        <w:rPr>
          <w:rFonts w:hint="eastAsia" w:ascii="仿宋_GB2312" w:hAnsi="仿宋_GB2312" w:eastAsia="仿宋_GB2312"/>
          <w:sz w:val="32"/>
          <w:highlight w:val="none"/>
          <w:lang w:val="en-US" w:eastAsia="zh-CN"/>
        </w:rPr>
        <w:t>工商银行佛山分行对企业灵活设置支持外贸、外资相关融资期限、担保方式，视企业复产复工过程中的实际困难，适当加大信用贷款比例。</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sz w:val="32"/>
          <w:highlight w:val="none"/>
          <w:lang w:val="en-US" w:eastAsia="zh-CN"/>
        </w:rPr>
      </w:pPr>
      <w:r>
        <w:rPr>
          <w:rFonts w:hint="eastAsia" w:ascii="仿宋_GB2312" w:hAnsi="仿宋_GB2312" w:eastAsia="仿宋_GB2312"/>
          <w:b/>
          <w:bCs/>
          <w:sz w:val="32"/>
          <w:highlight w:val="none"/>
          <w:lang w:val="en-US" w:eastAsia="zh-CN"/>
        </w:rPr>
        <w:t>（五）受困企业支持。</w:t>
      </w:r>
      <w:r>
        <w:rPr>
          <w:rFonts w:hint="eastAsia" w:ascii="仿宋_GB2312" w:hAnsi="仿宋_GB2312" w:eastAsia="仿宋_GB2312"/>
          <w:sz w:val="32"/>
          <w:highlight w:val="none"/>
          <w:lang w:val="en-US" w:eastAsia="zh-CN"/>
        </w:rPr>
        <w:t>工商银行佛山分行坚决做到不盲目抽贷、断贷、压贷，确保做好融资接续安排，并可视企业具体情况和实际困难将结息周期调整为按半年结息或按年结息，协助外贸外资企业战胜疫情灾害影响。</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sz w:val="32"/>
          <w:highlight w:val="none"/>
          <w:lang w:val="en-US" w:eastAsia="zh-CN"/>
        </w:rPr>
      </w:pPr>
      <w:r>
        <w:rPr>
          <w:rFonts w:hint="eastAsia" w:ascii="仿宋_GB2312" w:hAnsi="仿宋_GB2312" w:eastAsia="仿宋_GB2312"/>
          <w:b/>
          <w:bCs/>
          <w:sz w:val="32"/>
          <w:highlight w:val="none"/>
          <w:lang w:val="en-US" w:eastAsia="zh-CN"/>
        </w:rPr>
        <w:t>（六）绿色通道支持。</w:t>
      </w:r>
      <w:r>
        <w:rPr>
          <w:rFonts w:hint="eastAsia" w:ascii="仿宋_GB2312" w:hAnsi="仿宋_GB2312" w:eastAsia="仿宋_GB2312"/>
          <w:sz w:val="32"/>
          <w:highlight w:val="none"/>
          <w:lang w:val="en-US" w:eastAsia="zh-CN"/>
        </w:rPr>
        <w:t>工商银行佛山分行将启动支持服务对象企业金融服务“绿色通道”和建立7*24小时应急值班机制，保障突发紧急跨境支付等金融需求有效解决，逐户建立前中后台服务专班，主动业务对接、简化业务流程、高效审批效率，批量化处理与随报随处理结合，特事特办、急事急办。</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sz w:val="32"/>
          <w:highlight w:val="none"/>
          <w:lang w:val="en-US" w:eastAsia="zh-CN"/>
        </w:rPr>
      </w:pPr>
      <w:r>
        <w:rPr>
          <w:rFonts w:hint="eastAsia" w:ascii="仿宋_GB2312" w:hAnsi="仿宋_GB2312" w:eastAsia="仿宋_GB2312"/>
          <w:b/>
          <w:bCs/>
          <w:sz w:val="32"/>
          <w:highlight w:val="none"/>
          <w:lang w:val="en-US" w:eastAsia="zh-CN"/>
        </w:rPr>
        <w:t>（七）国际结算、融资及跨境人民币全口径金融服务支持。</w:t>
      </w:r>
      <w:r>
        <w:rPr>
          <w:rFonts w:hint="eastAsia" w:ascii="仿宋_GB2312" w:hAnsi="仿宋_GB2312" w:eastAsia="仿宋_GB2312"/>
          <w:sz w:val="32"/>
          <w:highlight w:val="none"/>
          <w:lang w:val="en-US" w:eastAsia="zh-CN"/>
        </w:rPr>
        <w:t>工商银行佛山分行通过组合“全球快汇”、“工银速汇”等系列产品，为企业提供从进出口贸易签约到产销全流程、各环节的跨境结算服务；依托出口发票融资、出口订单融资、短期出口信用保险项下贸易融资、出口退税款融资及流动资金贷款等提供短期本外币信贷支持，缓解企业资金周转压力；通过“工银跨境通”提供“结算+交易+融资”的跨境人民币系列服务，满足企业结算便捷、成本可控、利率优惠、审批高效的全流程跨境人民币业务需求。</w:t>
      </w:r>
    </w:p>
    <w:p>
      <w:pPr>
        <w:pStyle w:val="6"/>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jc w:val="both"/>
        <w:textAlignment w:val="auto"/>
        <w:outlineLvl w:val="9"/>
        <w:rPr>
          <w:rFonts w:hint="eastAsia" w:ascii="仿宋_GB2312" w:hAnsi="仿宋_GB2312" w:eastAsia="仿宋_GB2312"/>
          <w:sz w:val="32"/>
          <w:highlight w:val="none"/>
          <w:lang w:val="en-US" w:eastAsia="zh-CN"/>
        </w:rPr>
      </w:pPr>
      <w:r>
        <w:rPr>
          <w:rFonts w:hint="eastAsia" w:ascii="仿宋_GB2312" w:hAnsi="仿宋_GB2312" w:eastAsia="仿宋_GB2312"/>
          <w:b/>
          <w:bCs/>
          <w:sz w:val="32"/>
          <w:highlight w:val="none"/>
          <w:lang w:val="en-US" w:eastAsia="zh-CN"/>
        </w:rPr>
        <w:t>（八）单证及贸易金融专业咨询支持。</w:t>
      </w:r>
      <w:r>
        <w:rPr>
          <w:rFonts w:hint="eastAsia" w:ascii="仿宋_GB2312" w:hAnsi="仿宋_GB2312" w:eastAsia="仿宋_GB2312"/>
          <w:sz w:val="32"/>
          <w:highlight w:val="none"/>
          <w:lang w:val="en-US" w:eastAsia="zh-CN"/>
        </w:rPr>
        <w:t>工商银行佛山分行提供“跨境e单通”全球一体化集约综合服务，为企业解决疫情期间因运输停滞导致的单据受阻，保障跨国交单服务；联动其全球网络免费提供国际结算及融资专业咨询，为企业应对贸易风险、把握国际惯例、研判汇率走势、规避贸易纠纷等提供专业指导和咨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AC56A3"/>
    <w:rsid w:val="6DAC5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 New New New New New New New"/>
    <w:next w:val="5"/>
    <w:uiPriority w:val="0"/>
    <w:pPr>
      <w:widowControl w:val="0"/>
      <w:jc w:val="both"/>
    </w:pPr>
    <w:rPr>
      <w:rFonts w:ascii="Calibri" w:hAnsi="Calibri" w:eastAsia="宋体" w:cs="Times New Roman"/>
      <w:kern w:val="2"/>
      <w:sz w:val="21"/>
      <w:lang w:val="en-US" w:eastAsia="zh-CN"/>
    </w:rPr>
  </w:style>
  <w:style w:type="paragraph" w:customStyle="1" w:styleId="5">
    <w:name w:val="Default"/>
    <w:uiPriority w:val="0"/>
    <w:pPr>
      <w:widowControl w:val="0"/>
      <w:autoSpaceDE w:val="0"/>
      <w:autoSpaceDN w:val="0"/>
      <w:adjustRightInd w:val="0"/>
    </w:pPr>
    <w:rPr>
      <w:rFonts w:ascii="仿宋_GB2312" w:hAnsi="仿宋_GB2312" w:eastAsia="仿宋_GB2312" w:cs="宋体"/>
      <w:color w:val="000000"/>
      <w:sz w:val="24"/>
      <w:szCs w:val="22"/>
      <w:lang w:val="en-US" w:eastAsia="zh-CN" w:bidi="ar-SA"/>
    </w:rPr>
  </w:style>
  <w:style w:type="paragraph" w:customStyle="1" w:styleId="6">
    <w:name w:val="正文 New New New New New New New New New New New"/>
    <w:uiPriority w:val="0"/>
    <w:pPr>
      <w:widowControl w:val="0"/>
      <w:jc w:val="both"/>
    </w:pPr>
    <w:rPr>
      <w:rFonts w:ascii="Times New Roman" w:hAnsi="Times New Roman" w:eastAsia="宋体" w:cstheme="minorBidi"/>
      <w:kern w:val="2"/>
      <w:sz w:val="21"/>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2020-06-10T09:23:00Z</dcterms:created>
  <dc:creator>liuyi</dc:creator>
  <cp:lastModifiedBy>liuyi</cp:lastModifiedBy>
  <dcterms:modified xsi:type="dcterms:W3CDTF">2020-06-10T09:26:07Z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